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33C5DE7" w:rsidP="43BB013F" w:rsidRDefault="633C5DE7" w14:paraId="11358F12" w14:textId="6D40EAFE">
      <w:pPr>
        <w:pStyle w:val="Normal"/>
        <w:rPr>
          <w:b w:val="1"/>
          <w:bCs w:val="1"/>
          <w:noProof w:val="0"/>
          <w:sz w:val="36"/>
          <w:szCs w:val="36"/>
          <w:lang w:val="en-GB"/>
        </w:rPr>
      </w:pPr>
      <w:r w:rsidRPr="43BB013F" w:rsidR="633C5DE7">
        <w:rPr>
          <w:b w:val="1"/>
          <w:bCs w:val="1"/>
          <w:noProof w:val="0"/>
          <w:sz w:val="36"/>
          <w:szCs w:val="36"/>
          <w:lang w:val="en-GB"/>
        </w:rPr>
        <w:t>Cases within a theoretical framework and cases from the field of practice</w:t>
      </w:r>
    </w:p>
    <w:p w:rsidR="00950AB9" w:rsidP="00950AB9" w:rsidRDefault="00B54CBB" w14:paraId="394FE205" w14:textId="75EEAA51">
      <w:pPr>
        <w:pStyle w:val="Overskrift1"/>
        <w:rPr>
          <w:lang w:val="en-GB"/>
        </w:rPr>
      </w:pPr>
      <w:r>
        <w:rPr>
          <w:lang w:val="en-GB"/>
        </w:rPr>
        <w:t>C</w:t>
      </w:r>
      <w:r w:rsidRPr="00950AB9" w:rsidR="00950AB9">
        <w:rPr>
          <w:lang w:val="en-GB"/>
        </w:rPr>
        <w:t xml:space="preserve">ase set no. 1: Barley, Ruth (2019). </w:t>
      </w:r>
      <w:r w:rsidRPr="00950AB9" w:rsidR="00950AB9">
        <w:rPr>
          <w:i/>
          <w:iCs/>
          <w:lang w:val="en-GB"/>
        </w:rPr>
        <w:t>Exploring Young Children’s Gendered Discourses about Skin Colour</w:t>
      </w:r>
      <w:r w:rsidRPr="00950AB9" w:rsidR="00950AB9">
        <w:rPr>
          <w:lang w:val="en-GB"/>
        </w:rPr>
        <w:t>. Ethnography and Education, 14(4), 465–481</w:t>
      </w:r>
    </w:p>
    <w:p w:rsidRPr="00950AB9" w:rsidR="00950AB9" w:rsidP="00950AB9" w:rsidRDefault="00950AB9" w14:paraId="6EC373D6" w14:textId="77777777">
      <w:pPr>
        <w:rPr>
          <w:lang w:val="en-GB"/>
        </w:rPr>
      </w:pPr>
    </w:p>
    <w:p w:rsidRPr="00950AB9" w:rsidR="00950AB9" w:rsidP="00950AB9" w:rsidRDefault="00950AB9" w14:paraId="489EA9C4" w14:textId="77777777">
      <w:pPr>
        <w:rPr>
          <w:lang w:val="en-GB"/>
        </w:rPr>
      </w:pPr>
      <w:r w:rsidRPr="00950AB9">
        <w:rPr>
          <w:b/>
          <w:bCs/>
          <w:lang w:val="en-GB"/>
        </w:rPr>
        <w:t>“Are we brown or Black?”</w:t>
      </w:r>
      <w:r w:rsidRPr="00950AB9">
        <w:rPr>
          <w:lang w:val="en-GB"/>
        </w:rPr>
        <w:br/>
      </w:r>
      <w:r w:rsidRPr="00950AB9">
        <w:rPr>
          <w:lang w:val="en-GB"/>
        </w:rPr>
        <w:t>Early in the morning, Daud and Mubarak are sitting at a table with their mothers, who are talking a little further away. Nasra enters with her mother. Daud looks up and says to Nasra: “Your mum is white.” He then points to his own mother: “My mum is brown.” Mubarak responds firmly: “No, she is Black. My mum is also Black.” Daud becomes confused. He holds his arm up in front of himself and in front of Mubarak’s face: “Look, it’s brown. I am brown, and you are brown.” Mubarak protests: “No, we are Black. People say that. Being Black is a good thing.” The children show how they struggle to make sense of society’s terms for skin colour. They negotiate the words “brown” and “Black,” and Mubarak connects being “Black” with pride – a meaning he has likely learned through conversations with his family.</w:t>
      </w:r>
    </w:p>
    <w:p w:rsidRPr="00950AB9" w:rsidR="00950AB9" w:rsidP="00950AB9" w:rsidRDefault="00950AB9" w14:paraId="09E396C7" w14:textId="77777777">
      <w:pPr>
        <w:rPr>
          <w:lang w:val="en-GB"/>
        </w:rPr>
      </w:pPr>
      <w:r w:rsidRPr="00950AB9">
        <w:rPr>
          <w:b/>
          <w:bCs/>
          <w:lang w:val="en-GB"/>
        </w:rPr>
        <w:t>“Somalis are stupid” – when anger triggers racism</w:t>
      </w:r>
      <w:r w:rsidRPr="00950AB9">
        <w:rPr>
          <w:lang w:val="en-GB"/>
        </w:rPr>
        <w:br/>
      </w:r>
      <w:r w:rsidRPr="00950AB9">
        <w:rPr>
          <w:lang w:val="en-GB"/>
        </w:rPr>
        <w:t xml:space="preserve">A conflict arises in the outdoor area. </w:t>
      </w:r>
      <w:proofErr w:type="spellStart"/>
      <w:r w:rsidRPr="00950AB9">
        <w:rPr>
          <w:lang w:val="en-GB"/>
        </w:rPr>
        <w:t>Fariido</w:t>
      </w:r>
      <w:proofErr w:type="spellEnd"/>
      <w:r w:rsidRPr="00950AB9">
        <w:rPr>
          <w:lang w:val="en-GB"/>
        </w:rPr>
        <w:t xml:space="preserve"> accuses Amir of lying, repeating it several times loud enough for the other children to hear. Amir becomes increasingly irritated and finally shouts: “Somalis are stupid!” The comment comes suddenly and makes several children fall silent. Amir, who himself has two best friends with Somali backgrounds, uses a derogatory expression that everyone in the group understands is hurtful. He draws on a familiar insult from the environment around him. The episode shows how children can use racist words as a weapon in a power struggle, especially when they feel pressured or humiliated. Even though Amir does not usually express these views, he resorts to discriminatory language to “win” the argument.</w:t>
      </w:r>
    </w:p>
    <w:p w:rsidR="00950AB9" w:rsidP="00950AB9" w:rsidRDefault="00950AB9" w14:paraId="7B1C0A36" w14:textId="77777777">
      <w:pPr>
        <w:rPr>
          <w:lang w:val="en-GB"/>
        </w:rPr>
      </w:pPr>
      <w:r w:rsidRPr="00950AB9">
        <w:rPr>
          <w:b/>
          <w:bCs/>
          <w:lang w:val="en-GB"/>
        </w:rPr>
        <w:t>“I want to be white” – the girls’ ranking of skin colour</w:t>
      </w:r>
      <w:r w:rsidRPr="00950AB9">
        <w:rPr>
          <w:lang w:val="en-GB"/>
        </w:rPr>
        <w:br/>
      </w:r>
      <w:r w:rsidRPr="00950AB9">
        <w:rPr>
          <w:lang w:val="en-GB"/>
        </w:rPr>
        <w:t xml:space="preserve">At a table, Fazia and </w:t>
      </w:r>
      <w:proofErr w:type="spellStart"/>
      <w:r w:rsidRPr="00950AB9">
        <w:rPr>
          <w:lang w:val="en-GB"/>
        </w:rPr>
        <w:t>Fariido</w:t>
      </w:r>
      <w:proofErr w:type="spellEnd"/>
      <w:r w:rsidRPr="00950AB9">
        <w:rPr>
          <w:lang w:val="en-GB"/>
        </w:rPr>
        <w:t xml:space="preserve"> are looking at a photo of two children’s hands. They begin discussing who has the lightest skin. “That’s me,” Fazia says, pointing to the hand at the top of the picture. “No, that’s mine,” </w:t>
      </w:r>
      <w:proofErr w:type="spellStart"/>
      <w:r w:rsidRPr="00950AB9">
        <w:rPr>
          <w:lang w:val="en-GB"/>
        </w:rPr>
        <w:t>Fariido</w:t>
      </w:r>
      <w:proofErr w:type="spellEnd"/>
      <w:r w:rsidRPr="00950AB9">
        <w:rPr>
          <w:lang w:val="en-GB"/>
        </w:rPr>
        <w:t xml:space="preserve"> replies, then adds with a small smile: “I want to be white. I wish I could take off my skin and put on one like hers.” Fazia protests and holds up her hand: “Look, I’m lighter than you.”</w:t>
      </w:r>
      <w:r w:rsidRPr="00950AB9">
        <w:rPr>
          <w:lang w:val="en-GB"/>
        </w:rPr>
        <w:br/>
      </w:r>
      <w:r w:rsidRPr="00950AB9">
        <w:rPr>
          <w:lang w:val="en-GB"/>
        </w:rPr>
        <w:t>A few weeks later, while drawing a princess, Annakiya says: “I’m not colouring the face, because this is when I grow up. Then I will be light, like you (to the researcher), and like my mum. Now I’m dark, but when I get big, I will be light.”</w:t>
      </w:r>
      <w:r w:rsidRPr="00950AB9">
        <w:rPr>
          <w:lang w:val="en-GB"/>
        </w:rPr>
        <w:br/>
      </w:r>
      <w:r w:rsidRPr="00950AB9">
        <w:rPr>
          <w:lang w:val="en-GB"/>
        </w:rPr>
        <w:t>These conversations show how the girls compare skin colours and create hierarchies. Those with lighter skin are given higher status. Being “white” is linked to beauty and being “princess-like.”</w:t>
      </w:r>
    </w:p>
    <w:p w:rsidR="00950AB9" w:rsidP="00950AB9" w:rsidRDefault="00950AB9" w14:paraId="36C3E3AA" w14:textId="77777777">
      <w:pPr>
        <w:rPr>
          <w:lang w:val="en-GB"/>
        </w:rPr>
      </w:pPr>
    </w:p>
    <w:p w:rsidR="00950AB9" w:rsidP="00950AB9" w:rsidRDefault="00950AB9" w14:paraId="249DB78E" w14:textId="77777777">
      <w:pPr>
        <w:rPr>
          <w:lang w:val="en-GB"/>
        </w:rPr>
      </w:pPr>
    </w:p>
    <w:p w:rsidRPr="00950AB9" w:rsidR="00950AB9" w:rsidP="2F1DB305" w:rsidRDefault="00950AB9" w14:paraId="623E8625" w14:textId="72FE36BB">
      <w:pPr>
        <w:pStyle w:val="Normal"/>
        <w:rPr>
          <w:b w:val="1"/>
          <w:bCs w:val="1"/>
          <w:lang w:val="en-GB"/>
        </w:rPr>
      </w:pPr>
      <w:r w:rsidRPr="2F1DB305" w:rsidR="00950AB9">
        <w:rPr>
          <w:b w:val="1"/>
          <w:bCs w:val="1"/>
          <w:lang w:val="en-GB"/>
        </w:rPr>
        <w:t>Goal 1: Identity</w:t>
      </w:r>
    </w:p>
    <w:p w:rsidRPr="00950AB9" w:rsidR="00950AB9" w:rsidP="00950AB9" w:rsidRDefault="00950AB9" w14:paraId="13AD27F7" w14:textId="77777777">
      <w:pPr>
        <w:rPr>
          <w:lang w:val="en-GB"/>
        </w:rPr>
      </w:pPr>
      <w:r w:rsidRPr="00950AB9">
        <w:rPr>
          <w:i/>
          <w:iCs/>
          <w:lang w:val="en-GB"/>
        </w:rPr>
        <w:t>Supporting each child’s development of a secure, positive, and proud individual and social identity.</w:t>
      </w:r>
    </w:p>
    <w:p w:rsidRPr="00950AB9" w:rsidR="00950AB9" w:rsidP="00950AB9" w:rsidRDefault="00950AB9" w14:paraId="74E2DF22" w14:textId="77777777">
      <w:pPr>
        <w:numPr>
          <w:ilvl w:val="0"/>
          <w:numId w:val="17"/>
        </w:numPr>
        <w:rPr>
          <w:lang w:val="en-GB"/>
        </w:rPr>
      </w:pPr>
      <w:r w:rsidRPr="00950AB9">
        <w:rPr>
          <w:lang w:val="en-GB"/>
        </w:rPr>
        <w:t>Which identities (skin colour, language, family, culture, gender) are visible in the case?</w:t>
      </w:r>
    </w:p>
    <w:p w:rsidRPr="00950AB9" w:rsidR="00950AB9" w:rsidP="00950AB9" w:rsidRDefault="00950AB9" w14:paraId="3E97023B" w14:textId="77777777">
      <w:pPr>
        <w:numPr>
          <w:ilvl w:val="0"/>
          <w:numId w:val="17"/>
        </w:numPr>
        <w:rPr>
          <w:lang w:val="en-GB"/>
        </w:rPr>
      </w:pPr>
      <w:r w:rsidRPr="00950AB9">
        <w:rPr>
          <w:lang w:val="en-GB"/>
        </w:rPr>
        <w:t>How might this situation affect the children’s sense of themselves and their worth?</w:t>
      </w:r>
    </w:p>
    <w:p w:rsidRPr="00950AB9" w:rsidR="00950AB9" w:rsidP="00950AB9" w:rsidRDefault="00950AB9" w14:paraId="423D540C" w14:textId="77777777">
      <w:pPr>
        <w:numPr>
          <w:ilvl w:val="0"/>
          <w:numId w:val="17"/>
        </w:numPr>
        <w:rPr>
          <w:lang w:val="en-GB"/>
        </w:rPr>
      </w:pPr>
      <w:r w:rsidRPr="00950AB9">
        <w:rPr>
          <w:lang w:val="en-GB"/>
        </w:rPr>
        <w:t>How can you, as an adult, support the children’s positive identity development in this situation?</w:t>
      </w:r>
    </w:p>
    <w:p w:rsidRPr="00950AB9" w:rsidR="00950AB9" w:rsidP="00950AB9" w:rsidRDefault="00E927F7" w14:paraId="45CE1631" w14:textId="77777777">
      <w:pPr>
        <w:rPr>
          <w:lang w:val="nb-NO"/>
        </w:rPr>
      </w:pPr>
      <w:r>
        <w:rPr>
          <w:lang w:val="nb-NO"/>
        </w:rPr>
        <w:pict w14:anchorId="2B6B6136">
          <v:rect id="_x0000_i1025" style="width:0;height:1.5pt" o:hr="t" o:hrstd="t" o:hralign="center" fillcolor="#a0a0a0" stroked="f"/>
        </w:pict>
      </w:r>
    </w:p>
    <w:p w:rsidRPr="00950AB9" w:rsidR="00950AB9" w:rsidP="00950AB9" w:rsidRDefault="00950AB9" w14:paraId="0E363ABC" w14:textId="54817259">
      <w:pPr>
        <w:rPr>
          <w:b w:val="1"/>
          <w:bCs w:val="1"/>
          <w:lang w:val="en-GB"/>
        </w:rPr>
      </w:pPr>
      <w:r w:rsidRPr="2F1DB305" w:rsidR="00950AB9">
        <w:rPr>
          <w:b w:val="1"/>
          <w:bCs w:val="1"/>
          <w:lang w:val="en-GB"/>
        </w:rPr>
        <w:t>Goal 2: Diversity</w:t>
      </w:r>
    </w:p>
    <w:p w:rsidRPr="00950AB9" w:rsidR="00950AB9" w:rsidP="00950AB9" w:rsidRDefault="00950AB9" w14:paraId="5177E51C" w14:textId="77777777">
      <w:pPr>
        <w:rPr>
          <w:lang w:val="en-GB"/>
        </w:rPr>
      </w:pPr>
      <w:r w:rsidRPr="00950AB9">
        <w:rPr>
          <w:i/>
          <w:iCs/>
          <w:lang w:val="en-GB"/>
        </w:rPr>
        <w:t>Helping children experience joy, curiosity, and comfort when encountering differences.</w:t>
      </w:r>
    </w:p>
    <w:p w:rsidRPr="00950AB9" w:rsidR="00950AB9" w:rsidP="00950AB9" w:rsidRDefault="00950AB9" w14:paraId="7F9D4074" w14:textId="77777777">
      <w:pPr>
        <w:numPr>
          <w:ilvl w:val="0"/>
          <w:numId w:val="18"/>
        </w:numPr>
        <w:rPr>
          <w:lang w:val="en-GB"/>
        </w:rPr>
      </w:pPr>
      <w:r w:rsidRPr="00950AB9">
        <w:rPr>
          <w:lang w:val="en-GB"/>
        </w:rPr>
        <w:t>How can this situation be used to help children explore differences in a safe and respectful way?</w:t>
      </w:r>
    </w:p>
    <w:p w:rsidRPr="00950AB9" w:rsidR="00950AB9" w:rsidP="00950AB9" w:rsidRDefault="00950AB9" w14:paraId="4EBEA7D0" w14:textId="77777777">
      <w:pPr>
        <w:numPr>
          <w:ilvl w:val="0"/>
          <w:numId w:val="18"/>
        </w:numPr>
        <w:rPr>
          <w:lang w:val="en-GB"/>
        </w:rPr>
      </w:pPr>
      <w:r w:rsidRPr="00950AB9">
        <w:rPr>
          <w:lang w:val="en-GB"/>
        </w:rPr>
        <w:t>In what ways can your environment (materials, language use, books, toys) better support these conversations moving forward?</w:t>
      </w:r>
    </w:p>
    <w:p w:rsidRPr="00950AB9" w:rsidR="00950AB9" w:rsidP="00950AB9" w:rsidRDefault="00E927F7" w14:paraId="0338B234" w14:textId="77777777">
      <w:pPr>
        <w:rPr>
          <w:lang w:val="nb-NO"/>
        </w:rPr>
      </w:pPr>
      <w:r>
        <w:rPr>
          <w:lang w:val="nb-NO"/>
        </w:rPr>
        <w:pict w14:anchorId="517D101C">
          <v:rect id="_x0000_i1026" style="width:0;height:1.5pt" o:hr="t" o:hrstd="t" o:hralign="center" fillcolor="#a0a0a0" stroked="f"/>
        </w:pict>
      </w:r>
    </w:p>
    <w:p w:rsidRPr="00950AB9" w:rsidR="00950AB9" w:rsidP="00950AB9" w:rsidRDefault="00950AB9" w14:paraId="31192DFD" w14:textId="29B413C2">
      <w:pPr>
        <w:rPr>
          <w:b w:val="1"/>
          <w:bCs w:val="1"/>
          <w:lang w:val="en-GB"/>
        </w:rPr>
      </w:pPr>
      <w:r w:rsidRPr="2F1DB305" w:rsidR="00950AB9">
        <w:rPr>
          <w:rFonts w:ascii="Segoe UI Emoji" w:hAnsi="Segoe UI Emoji" w:cs="Segoe UI Emoji"/>
          <w:b w:val="1"/>
          <w:bCs w:val="1"/>
          <w:lang w:val="nb-NO"/>
        </w:rPr>
        <w:t xml:space="preserve"> </w:t>
      </w:r>
      <w:r w:rsidRPr="2F1DB305" w:rsidR="00950AB9">
        <w:rPr>
          <w:b w:val="1"/>
          <w:bCs w:val="1"/>
          <w:lang w:val="en-GB"/>
        </w:rPr>
        <w:t>Goal 3: Justice / Critical Consciousness</w:t>
      </w:r>
    </w:p>
    <w:p w:rsidRPr="00950AB9" w:rsidR="00950AB9" w:rsidP="00950AB9" w:rsidRDefault="00950AB9" w14:paraId="2E060620" w14:textId="77777777">
      <w:pPr>
        <w:rPr>
          <w:lang w:val="en-GB"/>
        </w:rPr>
      </w:pPr>
      <w:r w:rsidRPr="00950AB9">
        <w:rPr>
          <w:i/>
          <w:iCs/>
          <w:lang w:val="en-GB"/>
        </w:rPr>
        <w:t>Supporting children in understanding unfairness, stereotypes, and discrimination.</w:t>
      </w:r>
    </w:p>
    <w:p w:rsidRPr="00950AB9" w:rsidR="00950AB9" w:rsidP="00950AB9" w:rsidRDefault="00950AB9" w14:paraId="3825C17B" w14:textId="77777777">
      <w:pPr>
        <w:numPr>
          <w:ilvl w:val="0"/>
          <w:numId w:val="19"/>
        </w:numPr>
        <w:rPr>
          <w:lang w:val="en-GB"/>
        </w:rPr>
      </w:pPr>
      <w:r w:rsidRPr="00950AB9">
        <w:rPr>
          <w:lang w:val="en-GB"/>
        </w:rPr>
        <w:t>What in this situation shows that the children are responding to societal norms, power relations, or stereotypes?</w:t>
      </w:r>
    </w:p>
    <w:p w:rsidRPr="00950AB9" w:rsidR="00950AB9" w:rsidP="00950AB9" w:rsidRDefault="00950AB9" w14:paraId="1B7C6CF1" w14:textId="77777777">
      <w:pPr>
        <w:numPr>
          <w:ilvl w:val="0"/>
          <w:numId w:val="19"/>
        </w:numPr>
        <w:rPr>
          <w:lang w:val="en-GB"/>
        </w:rPr>
      </w:pPr>
      <w:r w:rsidRPr="00950AB9">
        <w:rPr>
          <w:lang w:val="en-GB"/>
        </w:rPr>
        <w:t>Where do you see unfairness, negative generalisations, or exclusion?</w:t>
      </w:r>
    </w:p>
    <w:p w:rsidRPr="00950AB9" w:rsidR="00950AB9" w:rsidP="00950AB9" w:rsidRDefault="00950AB9" w14:paraId="0F6C2A8D" w14:textId="77777777">
      <w:pPr>
        <w:numPr>
          <w:ilvl w:val="0"/>
          <w:numId w:val="19"/>
        </w:numPr>
        <w:rPr>
          <w:lang w:val="en-GB"/>
        </w:rPr>
      </w:pPr>
      <w:r w:rsidRPr="00950AB9">
        <w:rPr>
          <w:lang w:val="en-GB"/>
        </w:rPr>
        <w:t>How can children be helped to understand why something is hurtful or unfair, without creating shame?</w:t>
      </w:r>
    </w:p>
    <w:p w:rsidRPr="00950AB9" w:rsidR="00950AB9" w:rsidP="00950AB9" w:rsidRDefault="00950AB9" w14:paraId="43A92443" w14:textId="77777777">
      <w:pPr>
        <w:numPr>
          <w:ilvl w:val="0"/>
          <w:numId w:val="19"/>
        </w:numPr>
        <w:rPr>
          <w:lang w:val="en-GB"/>
        </w:rPr>
      </w:pPr>
      <w:r w:rsidRPr="00950AB9">
        <w:rPr>
          <w:lang w:val="en-GB"/>
        </w:rPr>
        <w:t>What concepts or words do children need in order to talk about this topic more accurately and thoughtfully?</w:t>
      </w:r>
    </w:p>
    <w:p w:rsidRPr="00950AB9" w:rsidR="00950AB9" w:rsidP="00950AB9" w:rsidRDefault="00950AB9" w14:paraId="4AE0EB4A" w14:textId="77777777">
      <w:pPr>
        <w:numPr>
          <w:ilvl w:val="0"/>
          <w:numId w:val="19"/>
        </w:numPr>
        <w:rPr>
          <w:lang w:val="en-GB"/>
        </w:rPr>
      </w:pPr>
      <w:r w:rsidRPr="00950AB9">
        <w:rPr>
          <w:lang w:val="en-GB"/>
        </w:rPr>
        <w:t>How can staff work preventively with critical awareness in daily practice?</w:t>
      </w:r>
    </w:p>
    <w:p w:rsidRPr="00950AB9" w:rsidR="00950AB9" w:rsidP="00950AB9" w:rsidRDefault="00E927F7" w14:paraId="31AF64A1" w14:textId="77777777">
      <w:pPr>
        <w:rPr>
          <w:lang w:val="nb-NO"/>
        </w:rPr>
      </w:pPr>
      <w:r>
        <w:rPr>
          <w:lang w:val="nb-NO"/>
        </w:rPr>
        <w:pict w14:anchorId="45DFE48D">
          <v:rect id="_x0000_i1027" style="width:0;height:1.5pt" o:hr="t" o:hrstd="t" o:hralign="center" fillcolor="#a0a0a0" stroked="f"/>
        </w:pict>
      </w:r>
    </w:p>
    <w:p w:rsidRPr="00950AB9" w:rsidR="00950AB9" w:rsidP="00950AB9" w:rsidRDefault="00950AB9" w14:paraId="30B439CC" w14:textId="180A4BEE">
      <w:pPr>
        <w:rPr>
          <w:b w:val="1"/>
          <w:bCs w:val="1"/>
          <w:lang w:val="en-GB"/>
        </w:rPr>
      </w:pPr>
      <w:r w:rsidRPr="2F1DB305" w:rsidR="00950AB9">
        <w:rPr>
          <w:b w:val="1"/>
          <w:bCs w:val="1"/>
          <w:lang w:val="en-GB"/>
        </w:rPr>
        <w:t>Goal 4: Action / Empowerment</w:t>
      </w:r>
    </w:p>
    <w:p w:rsidRPr="00950AB9" w:rsidR="00950AB9" w:rsidP="00950AB9" w:rsidRDefault="00950AB9" w14:paraId="0D1A21A0" w14:textId="77777777">
      <w:pPr>
        <w:rPr>
          <w:lang w:val="en-GB"/>
        </w:rPr>
      </w:pPr>
      <w:r w:rsidRPr="00950AB9">
        <w:rPr>
          <w:i/>
          <w:iCs/>
          <w:lang w:val="en-GB"/>
        </w:rPr>
        <w:t>Giving children experience with acting for justice and inclusion — alone or together.</w:t>
      </w:r>
    </w:p>
    <w:p w:rsidRPr="00950AB9" w:rsidR="00950AB9" w:rsidP="00950AB9" w:rsidRDefault="00950AB9" w14:paraId="3E88BAC9" w14:textId="77777777">
      <w:pPr>
        <w:numPr>
          <w:ilvl w:val="0"/>
          <w:numId w:val="20"/>
        </w:numPr>
        <w:rPr>
          <w:lang w:val="en-GB"/>
        </w:rPr>
      </w:pPr>
      <w:r w:rsidRPr="00950AB9">
        <w:rPr>
          <w:lang w:val="en-GB"/>
        </w:rPr>
        <w:t>How could you, as an adult, respond in the moment to support all children involved?</w:t>
      </w:r>
    </w:p>
    <w:p w:rsidRPr="00950AB9" w:rsidR="00950AB9" w:rsidP="00950AB9" w:rsidRDefault="00950AB9" w14:paraId="1E728BAF" w14:textId="77777777">
      <w:pPr>
        <w:numPr>
          <w:ilvl w:val="0"/>
          <w:numId w:val="20"/>
        </w:numPr>
        <w:rPr>
          <w:lang w:val="en-GB"/>
        </w:rPr>
      </w:pPr>
      <w:r w:rsidRPr="00950AB9">
        <w:rPr>
          <w:lang w:val="en-GB"/>
        </w:rPr>
        <w:t>What concrete actions can children learn to use in similar situations?</w:t>
      </w:r>
      <w:r w:rsidRPr="00950AB9">
        <w:rPr>
          <w:lang w:val="en-GB"/>
        </w:rPr>
        <w:br/>
      </w:r>
      <w:r w:rsidRPr="00950AB9">
        <w:rPr>
          <w:i/>
          <w:iCs/>
          <w:lang w:val="en-GB"/>
        </w:rPr>
        <w:t>(e.g., speaking up, including others, supporting a friend, correcting language)</w:t>
      </w:r>
    </w:p>
    <w:p w:rsidRPr="00950AB9" w:rsidR="00950AB9" w:rsidP="00950AB9" w:rsidRDefault="00950AB9" w14:paraId="2B658A2C" w14:textId="77777777">
      <w:pPr>
        <w:numPr>
          <w:ilvl w:val="0"/>
          <w:numId w:val="20"/>
        </w:numPr>
        <w:rPr>
          <w:lang w:val="en-GB"/>
        </w:rPr>
      </w:pPr>
      <w:r w:rsidRPr="00950AB9">
        <w:rPr>
          <w:lang w:val="en-GB"/>
        </w:rPr>
        <w:t>How can you model acting for fairness in your response to the case?</w:t>
      </w:r>
    </w:p>
    <w:p w:rsidRPr="00950AB9" w:rsidR="00950AB9" w:rsidP="00950AB9" w:rsidRDefault="00950AB9" w14:paraId="71728C67" w14:textId="77777777">
      <w:pPr>
        <w:numPr>
          <w:ilvl w:val="0"/>
          <w:numId w:val="20"/>
        </w:numPr>
        <w:rPr>
          <w:lang w:val="en-GB"/>
        </w:rPr>
      </w:pPr>
      <w:r w:rsidRPr="00950AB9">
        <w:rPr>
          <w:lang w:val="en-GB"/>
        </w:rPr>
        <w:t>What long-term measures (environment, routines, group norms) can reduce the likelihood of similar situations occurring?</w:t>
      </w:r>
    </w:p>
    <w:p w:rsidRPr="00950AB9" w:rsidR="00950AB9" w:rsidP="00950AB9" w:rsidRDefault="00950AB9" w14:paraId="52814420" w14:textId="77777777">
      <w:pPr>
        <w:numPr>
          <w:ilvl w:val="0"/>
          <w:numId w:val="20"/>
        </w:numPr>
        <w:rPr>
          <w:lang w:val="en-GB"/>
        </w:rPr>
      </w:pPr>
      <w:r w:rsidRPr="00950AB9">
        <w:rPr>
          <w:lang w:val="en-GB"/>
        </w:rPr>
        <w:t>How can children be involved in building an inclusive environment and community?</w:t>
      </w:r>
    </w:p>
    <w:p w:rsidRPr="00950AB9" w:rsidR="00702FAE" w:rsidRDefault="00702FAE" w14:paraId="0B6CB4B0" w14:textId="77777777">
      <w:pPr>
        <w:rPr>
          <w:lang w:val="en-GB"/>
        </w:rPr>
      </w:pPr>
    </w:p>
    <w:p w:rsidRPr="00950AB9" w:rsidR="00702FAE" w:rsidRDefault="00702FAE" w14:paraId="48EDFFBC" w14:textId="77777777">
      <w:pPr>
        <w:rPr>
          <w:lang w:val="en-GB"/>
        </w:rPr>
      </w:pPr>
    </w:p>
    <w:p w:rsidRPr="00974BF0" w:rsidR="00702FAE" w:rsidP="00CC7DF0" w:rsidRDefault="00702FAE" w14:paraId="73535694" w14:textId="3B3D361F">
      <w:pPr>
        <w:pStyle w:val="Overskrift1"/>
        <w:rPr>
          <w:sz w:val="36"/>
          <w:szCs w:val="36"/>
          <w:lang w:val="en-GB"/>
        </w:rPr>
      </w:pPr>
      <w:r w:rsidRPr="00974BF0">
        <w:rPr>
          <w:sz w:val="36"/>
          <w:szCs w:val="36"/>
          <w:lang w:val="nl-NL"/>
        </w:rPr>
        <w:t xml:space="preserve">Van </w:t>
      </w:r>
      <w:proofErr w:type="spellStart"/>
      <w:r w:rsidRPr="00974BF0">
        <w:rPr>
          <w:sz w:val="36"/>
          <w:szCs w:val="36"/>
          <w:lang w:val="nl-NL"/>
        </w:rPr>
        <w:t>Laere</w:t>
      </w:r>
      <w:proofErr w:type="spellEnd"/>
      <w:r w:rsidRPr="00974BF0">
        <w:rPr>
          <w:sz w:val="36"/>
          <w:szCs w:val="36"/>
          <w:lang w:val="nl-NL"/>
        </w:rPr>
        <w:t xml:space="preserve">, K., </w:t>
      </w:r>
      <w:proofErr w:type="spellStart"/>
      <w:r w:rsidRPr="00974BF0">
        <w:rPr>
          <w:sz w:val="36"/>
          <w:szCs w:val="36"/>
          <w:lang w:val="nl-NL"/>
        </w:rPr>
        <w:t>Vandenbroeck</w:t>
      </w:r>
      <w:proofErr w:type="spellEnd"/>
      <w:r w:rsidRPr="00974BF0">
        <w:rPr>
          <w:sz w:val="36"/>
          <w:szCs w:val="36"/>
          <w:lang w:val="nl-NL"/>
        </w:rPr>
        <w:t>, M.</w:t>
      </w:r>
      <w:r w:rsidRPr="00974BF0">
        <w:rPr>
          <w:rFonts w:ascii="Arial" w:hAnsi="Arial" w:cs="Arial"/>
          <w:sz w:val="36"/>
          <w:szCs w:val="36"/>
          <w:lang w:val="nl-NL"/>
        </w:rPr>
        <w:t> </w:t>
      </w:r>
      <w:r w:rsidRPr="00974BF0">
        <w:rPr>
          <w:sz w:val="36"/>
          <w:szCs w:val="36"/>
          <w:lang w:val="nl-NL"/>
        </w:rPr>
        <w:t xml:space="preserve">(2017). </w:t>
      </w:r>
      <w:r w:rsidRPr="00974BF0">
        <w:rPr>
          <w:sz w:val="36"/>
          <w:szCs w:val="36"/>
          <w:lang w:val="en-GB"/>
        </w:rPr>
        <w:t>Early learning in preschool: meaningful and inclusive for all? Exploring perspectives of migrant parents and staff</w:t>
      </w:r>
      <w:r w:rsidRPr="00974BF0">
        <w:rPr>
          <w:rFonts w:ascii="Arial" w:hAnsi="Arial" w:cs="Arial"/>
          <w:sz w:val="36"/>
          <w:szCs w:val="36"/>
          <w:lang w:val="en-GB"/>
        </w:rPr>
        <w:t> </w:t>
      </w:r>
      <w:r w:rsidRPr="00974BF0">
        <w:rPr>
          <w:i/>
          <w:iCs/>
          <w:sz w:val="36"/>
          <w:szCs w:val="36"/>
          <w:lang w:val="en-GB"/>
        </w:rPr>
        <w:t>European Early Childhood Education Research Journal</w:t>
      </w:r>
      <w:r w:rsidRPr="00974BF0">
        <w:rPr>
          <w:sz w:val="36"/>
          <w:szCs w:val="36"/>
          <w:lang w:val="en-GB"/>
        </w:rPr>
        <w:t>, 25(2), 243-257 </w:t>
      </w:r>
    </w:p>
    <w:p w:rsidR="00EF048C" w:rsidRDefault="00EF048C" w14:paraId="24E904C0" w14:textId="77777777">
      <w:pPr>
        <w:rPr>
          <w:lang w:val="en-GB"/>
        </w:rPr>
      </w:pPr>
    </w:p>
    <w:p w:rsidRPr="00CC7DF0" w:rsidR="004026D2" w:rsidRDefault="00CC7DF0" w14:paraId="565F34C1" w14:textId="29DB0C14">
      <w:pPr>
        <w:rPr>
          <w:lang w:val="en-GB"/>
        </w:rPr>
      </w:pPr>
      <w:r w:rsidRPr="00CC7DF0">
        <w:rPr>
          <w:lang w:val="en-GB"/>
        </w:rPr>
        <w:t xml:space="preserve">Several migrant parents feel that their children are treated differently in preschool because they do not yet speak Dutch. They say that Dutch-speaking children receive more attention and better learning opportunities, and some parents describe teachers repeatedly saying that their child speaks a “foreign language” instead of helping them learn Dutch. One mother explains that the teacher “sees him more than I do” and therefore should support his language development, not blame him for using his home language. Another parent reports being told to “find another place,” which made her feel that her child was being judged rather than supported. Many parents describe teachers as </w:t>
      </w:r>
      <w:r w:rsidRPr="00CC7DF0">
        <w:rPr>
          <w:b/>
          <w:bCs/>
          <w:lang w:val="en-GB"/>
        </w:rPr>
        <w:t>gatekeepers</w:t>
      </w:r>
      <w:r w:rsidRPr="00CC7DF0">
        <w:rPr>
          <w:lang w:val="en-GB"/>
        </w:rPr>
        <w:t xml:space="preserve"> who decide what opportunities their children receive, and they worry that large class sizes limit the support available. Some parents feel pressured to prepare their children at home or seek extra language help before preschool, while others value the diversity in the group and believe it helps their children learn how to interact with different people.</w:t>
      </w:r>
    </w:p>
    <w:p w:rsidR="004026D2" w:rsidRDefault="00507CD2" w14:paraId="12470CBF" w14:textId="42375F51">
      <w:pPr>
        <w:rPr>
          <w:lang w:val="en-GB"/>
        </w:rPr>
      </w:pPr>
      <w:r w:rsidRPr="00507CD2">
        <w:rPr>
          <w:lang w:val="en-GB"/>
        </w:rPr>
        <w:t>Several parents describe how preschools expect very young children to be “ready” before they can fully participate. Some say they were told their child could not start preschool until they were toilet trained, or that the child had to stay home if they were “not ready enough.” One mother explains that her two-year-old comes home dirty and with a runny nose because the teacher insists she must “learn to do it herself.” Parents feel these expectations are unrealistic and do not match their child’s age. At the same time, some staff say that children must be drilled to sit still, manage toilet visits alone, and control their bodies so the teachers can “get things done.” One teacher describes physically holding a boy in place “to show him who is in charge.” These practices make several parents worry that their children will be seen as difficult, slow, or unprepared—and that this might affect their chances later on.</w:t>
      </w:r>
    </w:p>
    <w:p w:rsidR="00D45075" w:rsidRDefault="00D45075" w14:paraId="3EFEB753" w14:textId="2D653862">
      <w:pPr>
        <w:rPr>
          <w:lang w:val="en-GB"/>
        </w:rPr>
      </w:pPr>
      <w:r w:rsidRPr="00D45075">
        <w:rPr>
          <w:lang w:val="en-GB"/>
        </w:rPr>
        <w:t>Several migrant parents describe a constant worry that their child might be sent to special education if they struggle with language, behaviour, or concentration. One parent says that she is “basically just happy if they don’t send your child to a special school,” and that this fear makes parents accept whatever the preschool offers, even when the support is minimal. Parents feel that small issues—limited Dutch, shyness, or restlessness—can easily be interpreted as signs of a learning problem. Some say they avoid asking questions or requesting help because they do not want staff to see their child as “difficult” or “not ready.” As a result, parents often adjust to the school’s expectations rather than advocating for their child, worried that any concern they raise might be used as justification for a special-education referral.</w:t>
      </w:r>
    </w:p>
    <w:p w:rsidRPr="00B54CBB" w:rsidR="00EA01BF" w:rsidP="00EA01BF" w:rsidRDefault="00EA01BF" w14:paraId="27A6A1F6" w14:textId="77777777">
      <w:pPr>
        <w:rPr>
          <w:rFonts w:ascii="Segoe UI Emoji" w:hAnsi="Segoe UI Emoji" w:cs="Segoe UI Emoji"/>
          <w:b/>
          <w:bCs/>
          <w:lang w:val="en-GB"/>
        </w:rPr>
      </w:pPr>
    </w:p>
    <w:p w:rsidRPr="00B54CBB" w:rsidR="00EA01BF" w:rsidP="00EA01BF" w:rsidRDefault="00EA01BF" w14:paraId="1F5F30B3" w14:textId="77777777">
      <w:pPr>
        <w:rPr>
          <w:rFonts w:ascii="Segoe UI Emoji" w:hAnsi="Segoe UI Emoji" w:cs="Segoe UI Emoji"/>
          <w:b/>
          <w:bCs/>
          <w:lang w:val="en-GB"/>
        </w:rPr>
      </w:pPr>
    </w:p>
    <w:p w:rsidRPr="00EA01BF" w:rsidR="00EA01BF" w:rsidP="00EA01BF" w:rsidRDefault="00EA01BF" w14:paraId="7CED4D21" w14:textId="7048D3BE">
      <w:pPr>
        <w:rPr>
          <w:b w:val="1"/>
          <w:bCs w:val="1"/>
          <w:lang w:val="en-GB"/>
        </w:rPr>
      </w:pPr>
      <w:r w:rsidRPr="2F1DB305" w:rsidR="00EA01BF">
        <w:rPr>
          <w:b w:val="1"/>
          <w:bCs w:val="1"/>
          <w:lang w:val="en-GB"/>
        </w:rPr>
        <w:t>Goal 1: Identity</w:t>
      </w:r>
    </w:p>
    <w:p w:rsidRPr="00EA01BF" w:rsidR="00EA01BF" w:rsidP="00EA01BF" w:rsidRDefault="00EA01BF" w14:paraId="36B4E75F" w14:textId="77777777">
      <w:pPr>
        <w:rPr>
          <w:lang w:val="en-GB"/>
        </w:rPr>
      </w:pPr>
      <w:r w:rsidRPr="00EA01BF">
        <w:rPr>
          <w:i/>
          <w:iCs/>
          <w:lang w:val="en-GB"/>
        </w:rPr>
        <w:t>Supporting each child’s strong, positive individual and social identity.</w:t>
      </w:r>
    </w:p>
    <w:p w:rsidRPr="00EA01BF" w:rsidR="00EA01BF" w:rsidP="00EA01BF" w:rsidRDefault="00EA01BF" w14:paraId="551CEF11" w14:textId="77777777">
      <w:pPr>
        <w:numPr>
          <w:ilvl w:val="0"/>
          <w:numId w:val="9"/>
        </w:numPr>
        <w:rPr>
          <w:lang w:val="en-GB"/>
        </w:rPr>
      </w:pPr>
      <w:r w:rsidRPr="00EA01BF">
        <w:rPr>
          <w:lang w:val="en-GB"/>
        </w:rPr>
        <w:t>How might the practices described in the cases affect how children understand themselves — their abilities, language, or background?</w:t>
      </w:r>
    </w:p>
    <w:p w:rsidRPr="00EA01BF" w:rsidR="00EA01BF" w:rsidP="00EA01BF" w:rsidRDefault="00EA01BF" w14:paraId="520C4AEC" w14:textId="77777777">
      <w:pPr>
        <w:numPr>
          <w:ilvl w:val="0"/>
          <w:numId w:val="9"/>
        </w:numPr>
        <w:rPr>
          <w:lang w:val="en-GB"/>
        </w:rPr>
      </w:pPr>
      <w:r w:rsidRPr="00EA01BF">
        <w:rPr>
          <w:lang w:val="en-GB"/>
        </w:rPr>
        <w:t>Which children risk feeling “less capable” or “less valued,” and how can staff actively protect their sense of identity?</w:t>
      </w:r>
    </w:p>
    <w:p w:rsidRPr="00EA01BF" w:rsidR="00EA01BF" w:rsidP="00EA01BF" w:rsidRDefault="00EA01BF" w14:paraId="3CA32137" w14:textId="77777777">
      <w:pPr>
        <w:numPr>
          <w:ilvl w:val="0"/>
          <w:numId w:val="9"/>
        </w:numPr>
        <w:rPr>
          <w:lang w:val="en-GB"/>
        </w:rPr>
      </w:pPr>
      <w:r w:rsidRPr="00EA01BF">
        <w:rPr>
          <w:lang w:val="en-GB"/>
        </w:rPr>
        <w:t>How might staff expectations about readiness, language, or behaviour unintentionally shape how children see themselves?</w:t>
      </w:r>
    </w:p>
    <w:p w:rsidRPr="00EA01BF" w:rsidR="00EA01BF" w:rsidP="00EA01BF" w:rsidRDefault="00E927F7" w14:paraId="593E20E2" w14:textId="77777777">
      <w:pPr>
        <w:rPr>
          <w:lang w:val="nb-NO"/>
        </w:rPr>
      </w:pPr>
      <w:r>
        <w:rPr>
          <w:lang w:val="nb-NO"/>
        </w:rPr>
        <w:pict w14:anchorId="4D31C311">
          <v:rect id="_x0000_i1028" style="width:0;height:1.5pt" o:hr="t" o:hrstd="t" o:hralign="center" fillcolor="#a0a0a0" stroked="f"/>
        </w:pict>
      </w:r>
    </w:p>
    <w:p w:rsidRPr="00EA01BF" w:rsidR="00EA01BF" w:rsidP="00EA01BF" w:rsidRDefault="00EA01BF" w14:paraId="3F805924" w14:textId="2BF15A98">
      <w:pPr>
        <w:rPr>
          <w:b w:val="1"/>
          <w:bCs w:val="1"/>
          <w:lang w:val="en-GB"/>
        </w:rPr>
      </w:pPr>
      <w:r w:rsidRPr="2F1DB305" w:rsidR="00EA01BF">
        <w:rPr>
          <w:b w:val="1"/>
          <w:bCs w:val="1"/>
          <w:lang w:val="en-GB"/>
        </w:rPr>
        <w:t>Goal 2: Diversity</w:t>
      </w:r>
    </w:p>
    <w:p w:rsidRPr="00EA01BF" w:rsidR="00EA01BF" w:rsidP="00EA01BF" w:rsidRDefault="00EA01BF" w14:paraId="39E88827" w14:textId="77777777">
      <w:pPr>
        <w:rPr>
          <w:lang w:val="en-GB"/>
        </w:rPr>
      </w:pPr>
      <w:r w:rsidRPr="00EA01BF">
        <w:rPr>
          <w:i/>
          <w:iCs/>
          <w:lang w:val="en-GB"/>
        </w:rPr>
        <w:t>Helping children feel comfortable, curious, and respectful about human differences.</w:t>
      </w:r>
    </w:p>
    <w:p w:rsidRPr="00EA01BF" w:rsidR="00EA01BF" w:rsidP="00EA01BF" w:rsidRDefault="00EA01BF" w14:paraId="28BC2459" w14:textId="77777777">
      <w:pPr>
        <w:numPr>
          <w:ilvl w:val="0"/>
          <w:numId w:val="10"/>
        </w:numPr>
        <w:rPr>
          <w:lang w:val="en-GB"/>
        </w:rPr>
      </w:pPr>
      <w:r w:rsidRPr="00EA01BF">
        <w:rPr>
          <w:lang w:val="en-GB"/>
        </w:rPr>
        <w:t>How do staff responses to language, development, or behaviour communicate what kinds of differences are acceptable — or not?</w:t>
      </w:r>
    </w:p>
    <w:p w:rsidRPr="00EA01BF" w:rsidR="00EA01BF" w:rsidP="00EA01BF" w:rsidRDefault="00EA01BF" w14:paraId="54CB3E8D" w14:textId="77777777">
      <w:pPr>
        <w:numPr>
          <w:ilvl w:val="0"/>
          <w:numId w:val="10"/>
        </w:numPr>
        <w:rPr>
          <w:lang w:val="en-GB"/>
        </w:rPr>
      </w:pPr>
      <w:r w:rsidRPr="00EA01BF">
        <w:rPr>
          <w:lang w:val="en-GB"/>
        </w:rPr>
        <w:t>How can you ensure that multilingualism, different developmental rhythms, and varied family experiences are seen as normal and valuable?</w:t>
      </w:r>
    </w:p>
    <w:p w:rsidRPr="00EA01BF" w:rsidR="00EA01BF" w:rsidP="00EA01BF" w:rsidRDefault="00EA01BF" w14:paraId="142B875C" w14:textId="77777777">
      <w:pPr>
        <w:numPr>
          <w:ilvl w:val="0"/>
          <w:numId w:val="10"/>
        </w:numPr>
        <w:rPr>
          <w:lang w:val="en-GB"/>
        </w:rPr>
      </w:pPr>
      <w:r w:rsidRPr="00EA01BF">
        <w:rPr>
          <w:lang w:val="en-GB"/>
        </w:rPr>
        <w:t>What messages do children and parents receive about which differences give access — or create barriers — to learning?</w:t>
      </w:r>
    </w:p>
    <w:p w:rsidRPr="00EA01BF" w:rsidR="00EA01BF" w:rsidP="00EA01BF" w:rsidRDefault="00E927F7" w14:paraId="64F4899E" w14:textId="77777777">
      <w:pPr>
        <w:rPr>
          <w:lang w:val="nb-NO"/>
        </w:rPr>
      </w:pPr>
      <w:r>
        <w:rPr>
          <w:lang w:val="nb-NO"/>
        </w:rPr>
        <w:pict w14:anchorId="09152F3B">
          <v:rect id="_x0000_i1029" style="width:0;height:1.5pt" o:hr="t" o:hrstd="t" o:hralign="center" fillcolor="#a0a0a0" stroked="f"/>
        </w:pict>
      </w:r>
    </w:p>
    <w:p w:rsidRPr="00EA01BF" w:rsidR="00EA01BF" w:rsidP="00EA01BF" w:rsidRDefault="00EA01BF" w14:paraId="14507141" w14:textId="326C176D">
      <w:pPr>
        <w:rPr>
          <w:b w:val="1"/>
          <w:bCs w:val="1"/>
          <w:lang w:val="en-GB"/>
        </w:rPr>
      </w:pPr>
      <w:r w:rsidRPr="2F1DB305" w:rsidR="00EA01BF">
        <w:rPr>
          <w:b w:val="1"/>
          <w:bCs w:val="1"/>
          <w:lang w:val="en-GB"/>
        </w:rPr>
        <w:t xml:space="preserve"> Goal 3: Justice / Critical Thinking</w:t>
      </w:r>
    </w:p>
    <w:p w:rsidRPr="00EA01BF" w:rsidR="00EA01BF" w:rsidP="00EA01BF" w:rsidRDefault="00EA01BF" w14:paraId="6D1591F1" w14:textId="77777777">
      <w:pPr>
        <w:rPr>
          <w:lang w:val="en-GB"/>
        </w:rPr>
      </w:pPr>
      <w:r w:rsidRPr="00EA01BF">
        <w:rPr>
          <w:i/>
          <w:iCs/>
          <w:lang w:val="en-GB"/>
        </w:rPr>
        <w:t>Helping children (and adults) recognize unfairness, bias, and exclusion.</w:t>
      </w:r>
    </w:p>
    <w:p w:rsidRPr="00EA01BF" w:rsidR="00EA01BF" w:rsidP="00EA01BF" w:rsidRDefault="00EA01BF" w14:paraId="6F8CC7C1" w14:textId="77777777">
      <w:pPr>
        <w:numPr>
          <w:ilvl w:val="0"/>
          <w:numId w:val="11"/>
        </w:numPr>
        <w:rPr>
          <w:lang w:val="en-GB"/>
        </w:rPr>
      </w:pPr>
      <w:r w:rsidRPr="00EA01BF">
        <w:rPr>
          <w:lang w:val="en-GB"/>
        </w:rPr>
        <w:t>Where do you see patterns of unfairness, unequal expectations, or gatekeeping in the cases?</w:t>
      </w:r>
    </w:p>
    <w:p w:rsidRPr="00EA01BF" w:rsidR="00EA01BF" w:rsidP="00EA01BF" w:rsidRDefault="00EA01BF" w14:paraId="06D82509" w14:textId="77777777">
      <w:pPr>
        <w:numPr>
          <w:ilvl w:val="0"/>
          <w:numId w:val="11"/>
        </w:numPr>
        <w:rPr>
          <w:lang w:val="en-GB"/>
        </w:rPr>
      </w:pPr>
      <w:r w:rsidRPr="00EA01BF">
        <w:rPr>
          <w:lang w:val="en-GB"/>
        </w:rPr>
        <w:t>How might institutional norms (school readiness, language dominance, behaviour expectations) produce advantages for some children and disadvantages for others?</w:t>
      </w:r>
    </w:p>
    <w:p w:rsidRPr="00EA01BF" w:rsidR="00EA01BF" w:rsidP="00EA01BF" w:rsidRDefault="00EA01BF" w14:paraId="2D118FBB" w14:textId="77777777">
      <w:pPr>
        <w:numPr>
          <w:ilvl w:val="0"/>
          <w:numId w:val="11"/>
        </w:numPr>
        <w:rPr>
          <w:lang w:val="en-GB"/>
        </w:rPr>
      </w:pPr>
      <w:r w:rsidRPr="00EA01BF">
        <w:rPr>
          <w:lang w:val="en-GB"/>
        </w:rPr>
        <w:t>What assumptions about “normal” development or “good” behaviour might need to be questioned in order to create fairer practices?</w:t>
      </w:r>
    </w:p>
    <w:p w:rsidRPr="00EA01BF" w:rsidR="00EA01BF" w:rsidP="00EA01BF" w:rsidRDefault="00E927F7" w14:paraId="15C3BB06" w14:textId="77777777">
      <w:pPr>
        <w:rPr>
          <w:lang w:val="nb-NO"/>
        </w:rPr>
      </w:pPr>
      <w:r>
        <w:rPr>
          <w:lang w:val="nb-NO"/>
        </w:rPr>
        <w:pict w14:anchorId="0CC1ABED">
          <v:rect id="_x0000_i1030" style="width:0;height:1.5pt" o:hr="t" o:hrstd="t" o:hralign="center" fillcolor="#a0a0a0" stroked="f"/>
        </w:pict>
      </w:r>
    </w:p>
    <w:p w:rsidRPr="00EA01BF" w:rsidR="00EA01BF" w:rsidP="00EA01BF" w:rsidRDefault="00EA01BF" w14:paraId="10EA909A" w14:textId="0F53178B">
      <w:pPr>
        <w:rPr>
          <w:b w:val="1"/>
          <w:bCs w:val="1"/>
          <w:lang w:val="en-GB"/>
        </w:rPr>
      </w:pPr>
      <w:r w:rsidRPr="2F1DB305" w:rsidR="00EA01BF">
        <w:rPr>
          <w:b w:val="1"/>
          <w:bCs w:val="1"/>
          <w:lang w:val="en-GB"/>
        </w:rPr>
        <w:t>Goal 4: Action / Empowerment</w:t>
      </w:r>
    </w:p>
    <w:p w:rsidRPr="00EA01BF" w:rsidR="00EA01BF" w:rsidP="00EA01BF" w:rsidRDefault="00EA01BF" w14:paraId="11BA18FF" w14:textId="77777777">
      <w:pPr>
        <w:rPr>
          <w:lang w:val="en-GB"/>
        </w:rPr>
      </w:pPr>
      <w:r w:rsidRPr="00EA01BF">
        <w:rPr>
          <w:i/>
          <w:iCs/>
          <w:lang w:val="en-GB"/>
        </w:rPr>
        <w:t>Supporting children and adults to stand up for fairness and act inclusively.</w:t>
      </w:r>
    </w:p>
    <w:p w:rsidRPr="00EA01BF" w:rsidR="00EA01BF" w:rsidP="00EA01BF" w:rsidRDefault="00EA01BF" w14:paraId="2B5DB931" w14:textId="77777777">
      <w:pPr>
        <w:numPr>
          <w:ilvl w:val="0"/>
          <w:numId w:val="12"/>
        </w:numPr>
        <w:rPr>
          <w:lang w:val="en-GB"/>
        </w:rPr>
      </w:pPr>
      <w:r w:rsidRPr="00EA01BF">
        <w:rPr>
          <w:lang w:val="en-GB"/>
        </w:rPr>
        <w:t>What actions can staff take — in the moment — to reduce harm, support families, or challenge unfair practices?</w:t>
      </w:r>
    </w:p>
    <w:p w:rsidRPr="00EA01BF" w:rsidR="00EA01BF" w:rsidP="00EA01BF" w:rsidRDefault="00EA01BF" w14:paraId="45965C60" w14:textId="77777777">
      <w:pPr>
        <w:numPr>
          <w:ilvl w:val="0"/>
          <w:numId w:val="12"/>
        </w:numPr>
        <w:rPr>
          <w:lang w:val="en-GB"/>
        </w:rPr>
      </w:pPr>
      <w:r w:rsidRPr="00EA01BF">
        <w:rPr>
          <w:lang w:val="en-GB"/>
        </w:rPr>
        <w:t>Which changes in routines, communication, or expectations would make preschool participation more inclusive for all children?</w:t>
      </w:r>
    </w:p>
    <w:p w:rsidRPr="007437C5" w:rsidR="00EA01BF" w:rsidP="00974BF0" w:rsidRDefault="00EA01BF" w14:paraId="6E329DCC" w14:textId="3083E370">
      <w:pPr>
        <w:numPr>
          <w:ilvl w:val="0"/>
          <w:numId w:val="12"/>
        </w:numPr>
        <w:rPr>
          <w:lang w:val="en-GB"/>
        </w:rPr>
      </w:pPr>
      <w:r w:rsidRPr="00EA01BF">
        <w:rPr>
          <w:lang w:val="en-GB"/>
        </w:rPr>
        <w:t>How can staff collaborate with families to co-create solutions that respect children’s identities, abilities, and diverse backgrounds?</w:t>
      </w:r>
    </w:p>
    <w:p w:rsidRPr="00974BF0" w:rsidR="00EF048C" w:rsidP="00974BF0" w:rsidRDefault="00EF048C" w14:paraId="223242A8" w14:textId="3BCACD4C">
      <w:pPr>
        <w:pStyle w:val="Overskrift1"/>
        <w:rPr>
          <w:sz w:val="36"/>
          <w:szCs w:val="36"/>
          <w:lang w:val="en-GB"/>
        </w:rPr>
      </w:pPr>
      <w:r w:rsidRPr="00974BF0">
        <w:rPr>
          <w:sz w:val="36"/>
          <w:szCs w:val="36"/>
          <w:lang w:val="en-US"/>
        </w:rPr>
        <w:t>Stockinger, H.</w:t>
      </w:r>
      <w:r w:rsidRPr="00974BF0">
        <w:rPr>
          <w:rFonts w:ascii="Arial" w:hAnsi="Arial" w:cs="Arial"/>
          <w:sz w:val="36"/>
          <w:szCs w:val="36"/>
          <w:lang w:val="en-US"/>
        </w:rPr>
        <w:t> </w:t>
      </w:r>
      <w:r w:rsidRPr="00974BF0">
        <w:rPr>
          <w:sz w:val="36"/>
          <w:szCs w:val="36"/>
          <w:lang w:val="en-US"/>
        </w:rPr>
        <w:t>(2019). “Why Have You Bought a Black Doll?” How Young Children Talk about Diversity</w:t>
      </w:r>
      <w:r w:rsidRPr="00974BF0">
        <w:rPr>
          <w:rFonts w:ascii="Arial" w:hAnsi="Arial" w:cs="Arial"/>
          <w:sz w:val="36"/>
          <w:szCs w:val="36"/>
          <w:lang w:val="en-US"/>
        </w:rPr>
        <w:t> </w:t>
      </w:r>
      <w:r w:rsidRPr="00974BF0">
        <w:rPr>
          <w:i/>
          <w:iCs/>
          <w:sz w:val="36"/>
          <w:szCs w:val="36"/>
          <w:lang w:val="en-US"/>
        </w:rPr>
        <w:t>Religious Education</w:t>
      </w:r>
      <w:r w:rsidRPr="00974BF0">
        <w:rPr>
          <w:sz w:val="36"/>
          <w:szCs w:val="36"/>
          <w:lang w:val="en-US"/>
        </w:rPr>
        <w:t>, 114(3), 328-341</w:t>
      </w:r>
      <w:r w:rsidRPr="00974BF0">
        <w:rPr>
          <w:sz w:val="36"/>
          <w:szCs w:val="36"/>
          <w:lang w:val="en-GB"/>
        </w:rPr>
        <w:t> </w:t>
      </w:r>
    </w:p>
    <w:p w:rsidR="00C75EB7" w:rsidRDefault="00C75EB7" w14:paraId="0094412B" w14:textId="77777777">
      <w:pPr>
        <w:rPr>
          <w:lang w:val="en-GB"/>
        </w:rPr>
      </w:pPr>
    </w:p>
    <w:p w:rsidR="004026D2" w:rsidRDefault="00D54B5B" w14:paraId="4C183689" w14:textId="515EFEA3">
      <w:pPr>
        <w:rPr>
          <w:lang w:val="en-GB"/>
        </w:rPr>
      </w:pPr>
      <w:r w:rsidRPr="00D54B5B">
        <w:rPr>
          <w:lang w:val="en-GB"/>
        </w:rPr>
        <w:t>A group of children begin discussing why one boy in the group has black skin. One child confidently explains that he is black “because he got sunburnt,” while the boy being talked about remains silent. On another day, the researcher brings a dark-skinned doll into the room, and two girls immediately jump back and shout, “Go away! He is so black! Why have you bought a black doll?” They later compare the doll’s colour to the same boy in the group, saying that he is “as black as the doll.” Throughout these interactions, the children express confusion, discomfort, and strong reactions to skin colour differences, using the doll and the boy as reference points in their attempts to make sense of what “black” means.</w:t>
      </w:r>
    </w:p>
    <w:p w:rsidRPr="007A74FD" w:rsidR="007A74FD" w:rsidRDefault="007A74FD" w14:paraId="60986556" w14:textId="4A3A9F4D">
      <w:pPr>
        <w:rPr>
          <w:lang w:val="en-GB"/>
        </w:rPr>
      </w:pPr>
      <w:r w:rsidRPr="007A74FD">
        <w:rPr>
          <w:lang w:val="en-GB"/>
        </w:rPr>
        <w:t>In the Muslim kindergarten, children talk together about praying, washing before prayer, and going to the mosque. During religious activities, a non-Muslim girl says that she and another child do not join in “because we are not a mosque.” In the Catholic kindergarten, some children who did not attend a religious celebration hide this from the others and avoid talking about it.</w:t>
      </w:r>
    </w:p>
    <w:p w:rsidRPr="00702FAE" w:rsidR="00C75EB7" w:rsidRDefault="00C75EB7" w14:paraId="31BB95AD" w14:textId="77777777">
      <w:pPr>
        <w:rPr>
          <w:lang w:val="en-GB"/>
        </w:rPr>
      </w:pPr>
    </w:p>
    <w:p w:rsidRPr="00702FAE" w:rsidR="00C75EB7" w:rsidRDefault="00C75EB7" w14:paraId="6CA26B5A" w14:textId="77777777">
      <w:pPr>
        <w:rPr>
          <w:lang w:val="en-GB"/>
        </w:rPr>
      </w:pPr>
    </w:p>
    <w:p w:rsidRPr="00FB685E" w:rsidR="00FB685E" w:rsidP="00FB685E" w:rsidRDefault="00FB685E" w14:paraId="26735E8E" w14:textId="0DA12943">
      <w:pPr>
        <w:rPr>
          <w:b w:val="1"/>
          <w:bCs w:val="1"/>
          <w:lang w:val="en-GB"/>
        </w:rPr>
      </w:pPr>
      <w:r w:rsidRPr="2F1DB305" w:rsidR="00FB685E">
        <w:rPr>
          <w:b w:val="1"/>
          <w:bCs w:val="1"/>
          <w:lang w:val="en-GB"/>
        </w:rPr>
        <w:t>Goal 1: Identity</w:t>
      </w:r>
    </w:p>
    <w:p w:rsidRPr="00FB685E" w:rsidR="00FB685E" w:rsidP="00FB685E" w:rsidRDefault="00FB685E" w14:paraId="32FF3AEA" w14:textId="77777777">
      <w:pPr>
        <w:rPr>
          <w:lang w:val="en-GB"/>
        </w:rPr>
      </w:pPr>
      <w:r w:rsidRPr="00FB685E">
        <w:rPr>
          <w:i/>
          <w:iCs/>
          <w:lang w:val="en-GB"/>
        </w:rPr>
        <w:t>Supporting each child’s strong, positive individual and social identity.</w:t>
      </w:r>
    </w:p>
    <w:p w:rsidRPr="00FB685E" w:rsidR="00FB685E" w:rsidP="00FB685E" w:rsidRDefault="00FB685E" w14:paraId="0483E7DF" w14:textId="77777777">
      <w:pPr>
        <w:numPr>
          <w:ilvl w:val="0"/>
          <w:numId w:val="13"/>
        </w:numPr>
        <w:rPr>
          <w:lang w:val="en-GB"/>
        </w:rPr>
      </w:pPr>
      <w:r w:rsidRPr="00FB685E">
        <w:rPr>
          <w:lang w:val="en-GB"/>
        </w:rPr>
        <w:t>How might the comments or actions in the cases affect how a child feels about their skin colour, religion, or sense of belonging?</w:t>
      </w:r>
    </w:p>
    <w:p w:rsidRPr="00FB685E" w:rsidR="00FB685E" w:rsidP="00FB685E" w:rsidRDefault="00FB685E" w14:paraId="536306B7" w14:textId="77777777">
      <w:pPr>
        <w:numPr>
          <w:ilvl w:val="0"/>
          <w:numId w:val="13"/>
        </w:numPr>
        <w:rPr>
          <w:lang w:val="en-GB"/>
        </w:rPr>
      </w:pPr>
      <w:r w:rsidRPr="00FB685E">
        <w:rPr>
          <w:lang w:val="en-GB"/>
        </w:rPr>
        <w:t>What signs do you see of children trying to understand who they are in relation to others (e.g., “as black as the doll,” “we are not a mosque”)?</w:t>
      </w:r>
    </w:p>
    <w:p w:rsidRPr="00FB685E" w:rsidR="00FB685E" w:rsidP="00FB685E" w:rsidRDefault="00FB685E" w14:paraId="190576DF" w14:textId="77777777">
      <w:pPr>
        <w:numPr>
          <w:ilvl w:val="0"/>
          <w:numId w:val="13"/>
        </w:numPr>
        <w:rPr>
          <w:lang w:val="en-GB"/>
        </w:rPr>
      </w:pPr>
      <w:r w:rsidRPr="00FB685E">
        <w:rPr>
          <w:lang w:val="en-GB"/>
        </w:rPr>
        <w:t>How can staff support the identities of children who are silent, excluded, or unsure in these moments?</w:t>
      </w:r>
    </w:p>
    <w:p w:rsidRPr="00FB685E" w:rsidR="00FB685E" w:rsidP="00FB685E" w:rsidRDefault="00E927F7" w14:paraId="01ADFB11" w14:textId="77777777">
      <w:pPr>
        <w:rPr>
          <w:lang w:val="nb-NO"/>
        </w:rPr>
      </w:pPr>
      <w:r>
        <w:rPr>
          <w:lang w:val="nb-NO"/>
        </w:rPr>
        <w:pict w14:anchorId="00C11D21">
          <v:rect id="_x0000_i1031" style="width:0;height:1.5pt" o:hr="t" o:hrstd="t" o:hralign="center" fillcolor="#a0a0a0" stroked="f"/>
        </w:pict>
      </w:r>
    </w:p>
    <w:p w:rsidRPr="00FB685E" w:rsidR="00FB685E" w:rsidP="00FB685E" w:rsidRDefault="00FB685E" w14:paraId="0A857B8B" w14:textId="1D277F8A">
      <w:pPr>
        <w:rPr>
          <w:b w:val="1"/>
          <w:bCs w:val="1"/>
          <w:lang w:val="en-GB"/>
        </w:rPr>
      </w:pPr>
      <w:r w:rsidRPr="2F1DB305" w:rsidR="00FB685E">
        <w:rPr>
          <w:b w:val="1"/>
          <w:bCs w:val="1"/>
          <w:lang w:val="en-GB"/>
        </w:rPr>
        <w:t>Goal 2: Diversity</w:t>
      </w:r>
    </w:p>
    <w:p w:rsidRPr="00FB685E" w:rsidR="00FB685E" w:rsidP="00FB685E" w:rsidRDefault="00FB685E" w14:paraId="3DE13819" w14:textId="77777777">
      <w:pPr>
        <w:rPr>
          <w:lang w:val="en-GB"/>
        </w:rPr>
      </w:pPr>
      <w:r w:rsidRPr="00FB685E">
        <w:rPr>
          <w:i/>
          <w:iCs/>
          <w:lang w:val="en-GB"/>
        </w:rPr>
        <w:t>Helping children feel comfortable, curious, and respectful about differences.</w:t>
      </w:r>
    </w:p>
    <w:p w:rsidRPr="00FB685E" w:rsidR="00FB685E" w:rsidP="00FB685E" w:rsidRDefault="00FB685E" w14:paraId="0431F530" w14:textId="77777777">
      <w:pPr>
        <w:numPr>
          <w:ilvl w:val="0"/>
          <w:numId w:val="14"/>
        </w:numPr>
        <w:rPr>
          <w:lang w:val="en-GB"/>
        </w:rPr>
      </w:pPr>
      <w:r w:rsidRPr="00FB685E">
        <w:rPr>
          <w:lang w:val="en-GB"/>
        </w:rPr>
        <w:t>What do the children’s reactions tell us about what they do or do not understand about human differences (skin colour, religious practices)?</w:t>
      </w:r>
    </w:p>
    <w:p w:rsidRPr="00FB685E" w:rsidR="00FB685E" w:rsidP="00FB685E" w:rsidRDefault="00FB685E" w14:paraId="0B97DC07" w14:textId="77777777">
      <w:pPr>
        <w:numPr>
          <w:ilvl w:val="0"/>
          <w:numId w:val="14"/>
        </w:numPr>
        <w:rPr>
          <w:lang w:val="en-GB"/>
        </w:rPr>
      </w:pPr>
      <w:r w:rsidRPr="00FB685E">
        <w:rPr>
          <w:lang w:val="en-GB"/>
        </w:rPr>
        <w:t>How can staff help children explore these differences with accurate language and genuine curiosity instead of fear or avoidance?</w:t>
      </w:r>
    </w:p>
    <w:p w:rsidRPr="00FB685E" w:rsidR="00FB685E" w:rsidP="00FB685E" w:rsidRDefault="00FB685E" w14:paraId="5BE0A4C0" w14:textId="77777777">
      <w:pPr>
        <w:numPr>
          <w:ilvl w:val="0"/>
          <w:numId w:val="14"/>
        </w:numPr>
        <w:rPr>
          <w:lang w:val="en-GB"/>
        </w:rPr>
      </w:pPr>
      <w:r w:rsidRPr="00FB685E">
        <w:rPr>
          <w:lang w:val="en-GB"/>
        </w:rPr>
        <w:t>What routines, materials, or conversations could help make skin-colour diversity and religious diversity feel normal and valued in daily life?</w:t>
      </w:r>
    </w:p>
    <w:p w:rsidRPr="00FB685E" w:rsidR="00FB685E" w:rsidP="00FB685E" w:rsidRDefault="00E927F7" w14:paraId="541D3A08" w14:textId="77777777">
      <w:pPr>
        <w:rPr>
          <w:lang w:val="nb-NO"/>
        </w:rPr>
      </w:pPr>
      <w:r>
        <w:rPr>
          <w:lang w:val="nb-NO"/>
        </w:rPr>
        <w:pict w14:anchorId="0B8723AE">
          <v:rect id="_x0000_i1032" style="width:0;height:1.5pt" o:hr="t" o:hrstd="t" o:hralign="center" fillcolor="#a0a0a0" stroked="f"/>
        </w:pict>
      </w:r>
    </w:p>
    <w:p w:rsidRPr="00FB685E" w:rsidR="00FB685E" w:rsidP="00FB685E" w:rsidRDefault="00FB685E" w14:paraId="00482E69" w14:textId="5E56058C">
      <w:pPr>
        <w:rPr>
          <w:b w:val="1"/>
          <w:bCs w:val="1"/>
          <w:lang w:val="en-GB"/>
        </w:rPr>
      </w:pPr>
      <w:r w:rsidRPr="2F1DB305" w:rsidR="00FB685E">
        <w:rPr>
          <w:b w:val="1"/>
          <w:bCs w:val="1"/>
          <w:lang w:val="en-GB"/>
        </w:rPr>
        <w:t>Goal 3: Justice / Critical Thinking</w:t>
      </w:r>
    </w:p>
    <w:p w:rsidRPr="00FB685E" w:rsidR="00FB685E" w:rsidP="00FB685E" w:rsidRDefault="00FB685E" w14:paraId="6C291C07" w14:textId="77777777">
      <w:pPr>
        <w:rPr>
          <w:lang w:val="en-GB"/>
        </w:rPr>
      </w:pPr>
      <w:r w:rsidRPr="00FB685E">
        <w:rPr>
          <w:i/>
          <w:iCs/>
          <w:lang w:val="en-GB"/>
        </w:rPr>
        <w:t>Helping children recognize unfairness, exclusion, and stereotypes.</w:t>
      </w:r>
    </w:p>
    <w:p w:rsidRPr="00FB685E" w:rsidR="00FB685E" w:rsidP="00FB685E" w:rsidRDefault="00FB685E" w14:paraId="002526FE" w14:textId="77777777">
      <w:pPr>
        <w:numPr>
          <w:ilvl w:val="0"/>
          <w:numId w:val="15"/>
        </w:numPr>
        <w:rPr>
          <w:lang w:val="en-GB"/>
        </w:rPr>
      </w:pPr>
      <w:r w:rsidRPr="00FB685E">
        <w:rPr>
          <w:lang w:val="en-GB"/>
        </w:rPr>
        <w:t>Where do you notice bias, exclusion, or unfair assumptions in the children’s words or actions?</w:t>
      </w:r>
    </w:p>
    <w:p w:rsidRPr="00FB685E" w:rsidR="00FB685E" w:rsidP="00FB685E" w:rsidRDefault="00FB685E" w14:paraId="2C559619" w14:textId="77777777">
      <w:pPr>
        <w:numPr>
          <w:ilvl w:val="0"/>
          <w:numId w:val="15"/>
        </w:numPr>
        <w:rPr>
          <w:lang w:val="en-GB"/>
        </w:rPr>
      </w:pPr>
      <w:r w:rsidRPr="00FB685E">
        <w:rPr>
          <w:lang w:val="en-GB"/>
        </w:rPr>
        <w:t>How can staff gently challenge misinformation (e.g., “sunburn makes you black,” “we are not a mosque”) in ways that help all children understand fairness?</w:t>
      </w:r>
    </w:p>
    <w:p w:rsidRPr="00FB685E" w:rsidR="00FB685E" w:rsidP="00FB685E" w:rsidRDefault="00FB685E" w14:paraId="6A6BFCEC" w14:textId="77777777">
      <w:pPr>
        <w:numPr>
          <w:ilvl w:val="0"/>
          <w:numId w:val="15"/>
        </w:numPr>
        <w:rPr>
          <w:lang w:val="en-GB"/>
        </w:rPr>
      </w:pPr>
      <w:r w:rsidRPr="00FB685E">
        <w:rPr>
          <w:lang w:val="en-GB"/>
        </w:rPr>
        <w:t>What patterns in the cases might reflect broader stereotypes children have absorbed from their surroundings?</w:t>
      </w:r>
    </w:p>
    <w:p w:rsidRPr="00FB685E" w:rsidR="00FB685E" w:rsidP="00FB685E" w:rsidRDefault="00E927F7" w14:paraId="4BD2C8AB" w14:textId="77777777">
      <w:pPr>
        <w:rPr>
          <w:lang w:val="nb-NO"/>
        </w:rPr>
      </w:pPr>
      <w:r>
        <w:rPr>
          <w:lang w:val="nb-NO"/>
        </w:rPr>
        <w:pict w14:anchorId="5A706F86">
          <v:rect id="_x0000_i1033" style="width:0;height:1.5pt" o:hr="t" o:hrstd="t" o:hralign="center" fillcolor="#a0a0a0" stroked="f"/>
        </w:pict>
      </w:r>
    </w:p>
    <w:p w:rsidRPr="00FB685E" w:rsidR="00FB685E" w:rsidP="00FB685E" w:rsidRDefault="00FB685E" w14:paraId="70692747" w14:textId="22D85B4C">
      <w:pPr>
        <w:rPr>
          <w:b w:val="1"/>
          <w:bCs w:val="1"/>
          <w:lang w:val="en-GB"/>
        </w:rPr>
      </w:pPr>
      <w:r w:rsidRPr="2F1DB305" w:rsidR="00FB685E">
        <w:rPr>
          <w:b w:val="1"/>
          <w:bCs w:val="1"/>
          <w:lang w:val="en-GB"/>
        </w:rPr>
        <w:t>Goal 4: Action / Empowerment</w:t>
      </w:r>
    </w:p>
    <w:p w:rsidRPr="00FB685E" w:rsidR="00FB685E" w:rsidP="00FB685E" w:rsidRDefault="00FB685E" w14:paraId="0D14C2DC" w14:textId="77777777">
      <w:pPr>
        <w:rPr>
          <w:lang w:val="en-GB"/>
        </w:rPr>
      </w:pPr>
      <w:r w:rsidRPr="00FB685E">
        <w:rPr>
          <w:i/>
          <w:iCs/>
          <w:lang w:val="en-GB"/>
        </w:rPr>
        <w:t>Helping children learn to act against unfairness and support one another.</w:t>
      </w:r>
    </w:p>
    <w:p w:rsidRPr="00FB685E" w:rsidR="00FB685E" w:rsidP="00FB685E" w:rsidRDefault="00FB685E" w14:paraId="70843355" w14:textId="77777777">
      <w:pPr>
        <w:numPr>
          <w:ilvl w:val="0"/>
          <w:numId w:val="16"/>
        </w:numPr>
        <w:rPr>
          <w:lang w:val="en-GB"/>
        </w:rPr>
      </w:pPr>
      <w:r w:rsidRPr="00FB685E">
        <w:rPr>
          <w:lang w:val="en-GB"/>
        </w:rPr>
        <w:t>How could an educator respond in the moment to support the child being talked about or excluded?</w:t>
      </w:r>
    </w:p>
    <w:p w:rsidRPr="00FB685E" w:rsidR="00FB685E" w:rsidP="00FB685E" w:rsidRDefault="00FB685E" w14:paraId="1AB233AD" w14:textId="77777777">
      <w:pPr>
        <w:numPr>
          <w:ilvl w:val="0"/>
          <w:numId w:val="16"/>
        </w:numPr>
        <w:rPr>
          <w:lang w:val="en-GB"/>
        </w:rPr>
      </w:pPr>
      <w:r w:rsidRPr="00FB685E">
        <w:rPr>
          <w:lang w:val="en-GB"/>
        </w:rPr>
        <w:t>What simple strategies could children themselves learn to use when someone is treated unfairly (e.g., kind words, corrections, invitations to play)?</w:t>
      </w:r>
    </w:p>
    <w:p w:rsidRPr="00FB685E" w:rsidR="00FB685E" w:rsidP="00FB685E" w:rsidRDefault="00FB685E" w14:paraId="417527A0" w14:textId="77777777">
      <w:pPr>
        <w:numPr>
          <w:ilvl w:val="0"/>
          <w:numId w:val="16"/>
        </w:numPr>
        <w:rPr>
          <w:lang w:val="en-GB"/>
        </w:rPr>
      </w:pPr>
      <w:r w:rsidRPr="2920CA29">
        <w:rPr>
          <w:lang w:val="en-GB"/>
        </w:rPr>
        <w:t>What long-term classroom practices could help children speak up, ask questions safely, and treat each other with respect around identity differences?</w:t>
      </w:r>
    </w:p>
    <w:p w:rsidR="2920CA29" w:rsidP="2920CA29" w:rsidRDefault="2920CA29" w14:paraId="4D05FED6" w14:textId="1E85E045">
      <w:pPr>
        <w:rPr>
          <w:lang w:val="en-GB"/>
        </w:rPr>
      </w:pPr>
    </w:p>
    <w:p w:rsidR="2920CA29" w:rsidP="2920CA29" w:rsidRDefault="2920CA29" w14:paraId="37FFB686" w14:textId="063774AE">
      <w:pPr>
        <w:rPr>
          <w:rFonts w:ascii="Calibri" w:hAnsi="Calibri" w:eastAsia="Calibri" w:cs="Calibri"/>
          <w:b w:val="1"/>
          <w:bCs w:val="1"/>
          <w:color w:val="000000" w:themeColor="text1"/>
          <w:lang w:val="en-GB"/>
        </w:rPr>
      </w:pPr>
    </w:p>
    <w:p w:rsidR="703E9186" w:rsidP="703E9186" w:rsidRDefault="703E9186" w14:paraId="386D02BC" w14:textId="01C23E6E">
      <w:pPr>
        <w:rPr>
          <w:rFonts w:ascii="Calibri" w:hAnsi="Calibri" w:eastAsia="Calibri" w:cs="Calibri"/>
          <w:b w:val="1"/>
          <w:bCs w:val="1"/>
          <w:color w:val="000000" w:themeColor="text1" w:themeTint="FF" w:themeShade="FF"/>
          <w:lang w:val="en-GB"/>
        </w:rPr>
      </w:pPr>
    </w:p>
    <w:p w:rsidR="703E9186" w:rsidP="703E9186" w:rsidRDefault="703E9186" w14:paraId="33385BE2" w14:textId="513D4EB9">
      <w:pPr>
        <w:rPr>
          <w:rFonts w:ascii="Calibri" w:hAnsi="Calibri" w:eastAsia="Calibri" w:cs="Calibri"/>
          <w:b w:val="1"/>
          <w:bCs w:val="1"/>
          <w:color w:val="000000" w:themeColor="text1" w:themeTint="FF" w:themeShade="FF"/>
          <w:lang w:val="en-GB"/>
        </w:rPr>
      </w:pPr>
    </w:p>
    <w:p w:rsidR="703E9186" w:rsidP="703E9186" w:rsidRDefault="703E9186" w14:paraId="7837F8F2" w14:textId="6CC36CD2">
      <w:pPr>
        <w:rPr>
          <w:rFonts w:ascii="Calibri" w:hAnsi="Calibri" w:eastAsia="Calibri" w:cs="Calibri"/>
          <w:b w:val="1"/>
          <w:bCs w:val="1"/>
          <w:color w:val="000000" w:themeColor="text1" w:themeTint="FF" w:themeShade="FF"/>
          <w:lang w:val="en-GB"/>
        </w:rPr>
      </w:pPr>
    </w:p>
    <w:p w:rsidR="703E9186" w:rsidP="703E9186" w:rsidRDefault="703E9186" w14:paraId="482B0C50" w14:textId="00BA59E0">
      <w:pPr>
        <w:rPr>
          <w:rFonts w:ascii="Calibri" w:hAnsi="Calibri" w:eastAsia="Calibri" w:cs="Calibri"/>
          <w:b w:val="1"/>
          <w:bCs w:val="1"/>
          <w:color w:val="000000" w:themeColor="text1" w:themeTint="FF" w:themeShade="FF"/>
          <w:lang w:val="en-GB"/>
        </w:rPr>
      </w:pPr>
    </w:p>
    <w:p w:rsidR="703E9186" w:rsidP="703E9186" w:rsidRDefault="703E9186" w14:paraId="27CD6E44" w14:textId="6590E6C6">
      <w:pPr>
        <w:rPr>
          <w:rFonts w:ascii="Calibri" w:hAnsi="Calibri" w:eastAsia="Calibri" w:cs="Calibri"/>
          <w:b w:val="1"/>
          <w:bCs w:val="1"/>
          <w:color w:val="000000" w:themeColor="text1" w:themeTint="FF" w:themeShade="FF"/>
          <w:lang w:val="en-GB"/>
        </w:rPr>
      </w:pPr>
    </w:p>
    <w:p w:rsidR="703E9186" w:rsidP="703E9186" w:rsidRDefault="703E9186" w14:paraId="63C95706" w14:textId="50F8AA35">
      <w:pPr>
        <w:rPr>
          <w:rFonts w:ascii="Calibri" w:hAnsi="Calibri" w:eastAsia="Calibri" w:cs="Calibri"/>
          <w:b w:val="1"/>
          <w:bCs w:val="1"/>
          <w:color w:val="000000" w:themeColor="text1" w:themeTint="FF" w:themeShade="FF"/>
          <w:lang w:val="en-GB"/>
        </w:rPr>
      </w:pPr>
    </w:p>
    <w:p w:rsidR="703E9186" w:rsidP="703E9186" w:rsidRDefault="703E9186" w14:paraId="3480A330" w14:textId="78499855">
      <w:pPr>
        <w:rPr>
          <w:rFonts w:ascii="Calibri" w:hAnsi="Calibri" w:eastAsia="Calibri" w:cs="Calibri"/>
          <w:b w:val="1"/>
          <w:bCs w:val="1"/>
          <w:color w:val="000000" w:themeColor="text1" w:themeTint="FF" w:themeShade="FF"/>
          <w:lang w:val="en-GB"/>
        </w:rPr>
      </w:pPr>
    </w:p>
    <w:p w:rsidR="703E9186" w:rsidP="703E9186" w:rsidRDefault="703E9186" w14:paraId="42F17E4A" w14:textId="6A22D3F4">
      <w:pPr>
        <w:rPr>
          <w:rFonts w:ascii="Calibri" w:hAnsi="Calibri" w:eastAsia="Calibri" w:cs="Calibri"/>
          <w:b w:val="1"/>
          <w:bCs w:val="1"/>
          <w:color w:val="000000" w:themeColor="text1" w:themeTint="FF" w:themeShade="FF"/>
          <w:lang w:val="en-GB"/>
        </w:rPr>
      </w:pPr>
    </w:p>
    <w:p w:rsidR="703E9186" w:rsidP="703E9186" w:rsidRDefault="703E9186" w14:paraId="245B911F" w14:textId="18AAFBF6">
      <w:pPr>
        <w:rPr>
          <w:rFonts w:ascii="Calibri" w:hAnsi="Calibri" w:eastAsia="Calibri" w:cs="Calibri"/>
          <w:b w:val="1"/>
          <w:bCs w:val="1"/>
          <w:color w:val="000000" w:themeColor="text1" w:themeTint="FF" w:themeShade="FF"/>
          <w:lang w:val="en-GB"/>
        </w:rPr>
      </w:pPr>
    </w:p>
    <w:p w:rsidR="703E9186" w:rsidP="703E9186" w:rsidRDefault="703E9186" w14:paraId="0C7A6C21" w14:textId="05C7AB4D">
      <w:pPr>
        <w:rPr>
          <w:rFonts w:ascii="Calibri" w:hAnsi="Calibri" w:eastAsia="Calibri" w:cs="Calibri"/>
          <w:b w:val="1"/>
          <w:bCs w:val="1"/>
          <w:color w:val="000000" w:themeColor="text1" w:themeTint="FF" w:themeShade="FF"/>
          <w:lang w:val="en-GB"/>
        </w:rPr>
      </w:pPr>
    </w:p>
    <w:p w:rsidR="703E9186" w:rsidP="703E9186" w:rsidRDefault="703E9186" w14:paraId="5A41C7CF" w14:textId="2D449267">
      <w:pPr>
        <w:rPr>
          <w:rFonts w:ascii="Calibri" w:hAnsi="Calibri" w:eastAsia="Calibri" w:cs="Calibri"/>
          <w:b w:val="1"/>
          <w:bCs w:val="1"/>
          <w:color w:val="000000" w:themeColor="text1" w:themeTint="FF" w:themeShade="FF"/>
          <w:lang w:val="en-GB"/>
        </w:rPr>
      </w:pPr>
    </w:p>
    <w:p w:rsidR="703E9186" w:rsidP="703E9186" w:rsidRDefault="703E9186" w14:paraId="760BD6EA" w14:textId="1C173B9E">
      <w:pPr>
        <w:rPr>
          <w:rFonts w:ascii="Calibri" w:hAnsi="Calibri" w:eastAsia="Calibri" w:cs="Calibri"/>
          <w:b w:val="1"/>
          <w:bCs w:val="1"/>
          <w:color w:val="000000" w:themeColor="text1" w:themeTint="FF" w:themeShade="FF"/>
          <w:lang w:val="en-GB"/>
        </w:rPr>
      </w:pPr>
    </w:p>
    <w:p w:rsidR="550FE654" w:rsidP="703E9186" w:rsidRDefault="550FE654" w14:paraId="46EE8E44" w14:textId="49290AD6">
      <w:pPr>
        <w:pStyle w:val="Normal"/>
        <w:rPr>
          <w:rFonts w:ascii="Calibri" w:hAnsi="Calibri" w:eastAsia="Calibri" w:cs="Calibri"/>
          <w:sz w:val="32"/>
          <w:szCs w:val="32"/>
          <w:lang w:val="en-GB"/>
        </w:rPr>
      </w:pPr>
      <w:r w:rsidRPr="703E9186" w:rsidR="550FE654">
        <w:rPr>
          <w:rFonts w:ascii="Calibri" w:hAnsi="Calibri" w:eastAsia="Calibri" w:cs="Calibri"/>
          <w:sz w:val="32"/>
          <w:szCs w:val="32"/>
          <w:lang w:val="en-GB"/>
        </w:rPr>
        <w:t>Cas</w:t>
      </w:r>
      <w:r w:rsidRPr="703E9186" w:rsidR="550FE654">
        <w:rPr>
          <w:rFonts w:ascii="Calibri" w:hAnsi="Calibri" w:eastAsia="Calibri" w:cs="Calibri"/>
          <w:sz w:val="32"/>
          <w:szCs w:val="32"/>
          <w:lang w:val="en-GB"/>
        </w:rPr>
        <w:t xml:space="preserve">es from the field of </w:t>
      </w:r>
      <w:r w:rsidRPr="703E9186" w:rsidR="550FE654">
        <w:rPr>
          <w:rFonts w:ascii="Calibri" w:hAnsi="Calibri" w:eastAsia="Calibri" w:cs="Calibri"/>
          <w:sz w:val="32"/>
          <w:szCs w:val="32"/>
          <w:lang w:val="en-GB"/>
        </w:rPr>
        <w:t>practice</w:t>
      </w:r>
    </w:p>
    <w:p w:rsidR="282DDEF0" w:rsidP="703E9186" w:rsidRDefault="282DDEF0" w14:paraId="148C51AF" w14:textId="64E8C464">
      <w:pPr>
        <w:pStyle w:val="Normal"/>
        <w:spacing w:before="0" w:beforeAutospacing="off" w:after="0" w:afterAutospacing="off" w:line="300" w:lineRule="auto"/>
        <w:rPr>
          <w:rFonts w:ascii="Calibri" w:hAnsi="Calibri" w:eastAsia="Calibri" w:cs="Calibri"/>
          <w:b w:val="0"/>
          <w:bCs w:val="0"/>
          <w:i w:val="0"/>
          <w:iCs w:val="0"/>
          <w:noProof w:val="0"/>
          <w:sz w:val="21"/>
          <w:szCs w:val="21"/>
          <w:lang w:val="en-GB"/>
        </w:rPr>
      </w:pPr>
      <w:r w:rsidRPr="703E9186" w:rsidR="282DDEF0">
        <w:rPr>
          <w:rFonts w:ascii="Calibri" w:hAnsi="Calibri" w:eastAsia="Calibri" w:cs="Calibri"/>
          <w:noProof w:val="0"/>
          <w:lang w:val="en-GB"/>
        </w:rPr>
        <w:t xml:space="preserve">The following cases are based on real experiences from kindergarten teachers and reflect everyday situations from practice. </w:t>
      </w:r>
      <w:r w:rsidRPr="703E9186" w:rsidR="3CC19424">
        <w:rPr>
          <w:rFonts w:ascii="Calibri" w:hAnsi="Calibri" w:eastAsia="Calibri" w:cs="Calibri"/>
          <w:b w:val="0"/>
          <w:bCs w:val="0"/>
          <w:i w:val="0"/>
          <w:iCs w:val="0"/>
          <w:noProof w:val="0"/>
          <w:sz w:val="21"/>
          <w:szCs w:val="21"/>
          <w:lang w:val="en-GB"/>
        </w:rPr>
        <w:t>Although anonymised and slightly adapted, they are grounded in authentic dilemmas and interactions central to anti-bias work in early childhood settings.</w:t>
      </w:r>
    </w:p>
    <w:p w:rsidR="282DDEF0" w:rsidP="703E9186" w:rsidRDefault="282DDEF0" w14:paraId="42C22F8A" w14:textId="57DBFBC1">
      <w:pPr>
        <w:pStyle w:val="Normal"/>
        <w:rPr>
          <w:rFonts w:ascii="Calibri" w:hAnsi="Calibri" w:eastAsia="Calibri" w:cs="Calibri"/>
          <w:noProof w:val="0"/>
          <w:lang w:val="en-GB"/>
        </w:rPr>
      </w:pPr>
      <w:r w:rsidRPr="703E9186" w:rsidR="282DDEF0">
        <w:rPr>
          <w:rFonts w:ascii="Calibri" w:hAnsi="Calibri" w:eastAsia="Calibri" w:cs="Calibri"/>
          <w:noProof w:val="0"/>
          <w:lang w:val="en-GB"/>
        </w:rPr>
        <w:t>The cases are intended as open invitations to reflection. Rather than providing fixed questions, they encourage you to explore what you notice, how you might respond, and which considerations you find most important. They can be used individually or in discussions with colleagues to deepen awareness, support anti-bias perspectives, and strengthen professional judgment in complex situations.</w:t>
      </w:r>
    </w:p>
    <w:p w:rsidR="703E9186" w:rsidP="703E9186" w:rsidRDefault="703E9186" w14:paraId="5E086F6B" w14:textId="353983D2">
      <w:pPr>
        <w:pStyle w:val="Normal"/>
        <w:rPr>
          <w:rFonts w:ascii="Calibri" w:hAnsi="Calibri" w:eastAsia="Calibri" w:cs="Calibri"/>
          <w:noProof w:val="0"/>
          <w:lang w:val="en-GB"/>
        </w:rPr>
      </w:pPr>
    </w:p>
    <w:p w:rsidR="282DDEF0" w:rsidP="703E9186" w:rsidRDefault="282DDEF0" w14:paraId="3A4F507B" w14:textId="4FD8E2AA">
      <w:pPr>
        <w:rPr>
          <w:rFonts w:ascii="Calibri" w:hAnsi="Calibri" w:eastAsia="Calibri" w:cs="Calibri"/>
          <w:sz w:val="32"/>
          <w:szCs w:val="32"/>
          <w:lang w:val="en-GB"/>
        </w:rPr>
      </w:pPr>
      <w:r w:rsidRPr="703E9186" w:rsidR="282DDEF0">
        <w:rPr>
          <w:rFonts w:ascii="Calibri" w:hAnsi="Calibri" w:eastAsia="Calibri" w:cs="Calibri"/>
          <w:sz w:val="32"/>
          <w:szCs w:val="32"/>
          <w:lang w:val="en-GB"/>
        </w:rPr>
        <w:t>Norway</w:t>
      </w:r>
    </w:p>
    <w:p w:rsidR="550FE654" w:rsidP="2920CA29" w:rsidRDefault="550FE654" w14:paraId="0A5275F2" w14:textId="4B0E68B8">
      <w:pPr>
        <w:rPr>
          <w:rFonts w:ascii="Calibri" w:hAnsi="Calibri" w:eastAsia="Calibri" w:cs="Calibri"/>
          <w:color w:val="000000" w:themeColor="text1"/>
          <w:lang w:val="en-GB"/>
        </w:rPr>
      </w:pPr>
      <w:r w:rsidRPr="2920CA29">
        <w:rPr>
          <w:rFonts w:ascii="Calibri" w:hAnsi="Calibri" w:eastAsia="Calibri" w:cs="Calibri"/>
          <w:b/>
          <w:bCs/>
          <w:color w:val="000000" w:themeColor="text1"/>
          <w:lang w:val="en-GB"/>
        </w:rPr>
        <w:t>Case 1: Adichie is a dog</w:t>
      </w:r>
      <w:r>
        <w:br/>
      </w:r>
      <w:r w:rsidRPr="2920CA29">
        <w:rPr>
          <w:rFonts w:ascii="Calibri" w:hAnsi="Calibri" w:eastAsia="Calibri" w:cs="Calibri"/>
          <w:color w:val="000000" w:themeColor="text1"/>
          <w:lang w:val="en-GB"/>
        </w:rPr>
        <w:t>A kindergarten staff member observes three children aged 4–5 playing a role-play game in a room in the department. From a distance, the play seems peaceful, but when the staff member sits down with the children, she experiences that two of them are quite subtly excluding the third child. “You can’t be the mom because your skin is brown, you can be the dog,” one of the children suddenly says. The other nods. The child from South Sudan becomes upset and leaves the room.</w:t>
      </w:r>
    </w:p>
    <w:p w:rsidR="550FE654" w:rsidP="2920CA29" w:rsidRDefault="550FE654" w14:paraId="631A4862" w14:textId="3047913D">
      <w:pPr>
        <w:rPr>
          <w:rFonts w:ascii="Calibri" w:hAnsi="Calibri" w:eastAsia="Calibri" w:cs="Calibri"/>
          <w:color w:val="000000" w:themeColor="text1"/>
          <w:lang w:val="en-GB"/>
        </w:rPr>
      </w:pPr>
      <w:r w:rsidRPr="2920CA29">
        <w:rPr>
          <w:rFonts w:ascii="Calibri" w:hAnsi="Calibri" w:eastAsia="Calibri" w:cs="Calibri"/>
          <w:b/>
          <w:bCs/>
          <w:color w:val="000000" w:themeColor="text1"/>
          <w:lang w:val="en-GB"/>
        </w:rPr>
        <w:t>Case 2: Adrian’s secret</w:t>
      </w:r>
      <w:r>
        <w:br/>
      </w:r>
      <w:r w:rsidRPr="2920CA29">
        <w:rPr>
          <w:rFonts w:ascii="Calibri" w:hAnsi="Calibri" w:eastAsia="Calibri" w:cs="Calibri"/>
          <w:color w:val="000000" w:themeColor="text1"/>
          <w:lang w:val="en-GB"/>
        </w:rPr>
        <w:t>Adrian (2.5 years old) acts out quite a bit in kindergarten. He shouts, becomes easily overstimulated, and sometimes disrupts the play for the other children, which leads to him not being included. The staff are observing him with regard to possible regulation difficulties and spectrum disorders. His mother asks for a meeting with a teacher and explains that the child has been subjected to violence by his father. The staff initiate measures and try to help both the boy and his mother. One day, another parent from the department takes a teacher aside and says that her child is now anxious about going to kindergarten because of Adrian. Other staff members have also been told this by the same parent, who believes that there is a general opinion among the parents that this boy is dangerous to the other children.</w:t>
      </w:r>
    </w:p>
    <w:p w:rsidR="550FE654" w:rsidP="2920CA29" w:rsidRDefault="550FE654" w14:paraId="0E8219B2" w14:textId="0E1FE3B5">
      <w:pPr>
        <w:rPr>
          <w:rFonts w:ascii="Calibri" w:hAnsi="Calibri" w:eastAsia="Calibri" w:cs="Calibri"/>
          <w:color w:val="000000" w:themeColor="text1"/>
          <w:lang w:val="en-GB"/>
        </w:rPr>
      </w:pPr>
      <w:r w:rsidRPr="2920CA29">
        <w:rPr>
          <w:rFonts w:ascii="Calibri" w:hAnsi="Calibri" w:eastAsia="Calibri" w:cs="Calibri"/>
          <w:b/>
          <w:bCs/>
          <w:color w:val="000000" w:themeColor="text1"/>
          <w:lang w:val="en-GB"/>
        </w:rPr>
        <w:t>Case 3: Ole and Amy</w:t>
      </w:r>
      <w:r>
        <w:br/>
      </w:r>
      <w:r w:rsidRPr="2920CA29">
        <w:rPr>
          <w:rFonts w:ascii="Calibri" w:hAnsi="Calibri" w:eastAsia="Calibri" w:cs="Calibri"/>
          <w:color w:val="000000" w:themeColor="text1"/>
          <w:lang w:val="en-GB"/>
        </w:rPr>
        <w:t>Ole is a 5-year-old boy who attends Solstua Kindergarten together with 16 other children in the department. He is usually kind, content, and in a good mood, but can sometimes show another side. Late in the autumn, a new child named Amy joined. Amy is born and raised in Norway but has some linguistic challenges as she speaks three languages: Portuguese, English, and Norwegian. Ole has shown little interest in getting to know the new girl, even though they are the same age, share many interests, and attend the same preschool club.</w:t>
      </w:r>
    </w:p>
    <w:p w:rsidR="550FE654" w:rsidP="2920CA29" w:rsidRDefault="550FE654" w14:paraId="17CD8CDE" w14:textId="2A3DEC16">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After Christmas, the seating arrangement was changed, and Ole was placed next to Amy to support her language development, as Ole is a social boy with strong language skills. It was thought that it could be positive for Amy to sit next to someone who could motivate and engage her in conversation. When Ole discovers who he will be sitting next to, he begins to protest. He refuses to eat, talk to her, or sit in his chair, and runs into the wardrobe area. He does not want to explain why he is reacting this way to the adults and is guided back to his seat. He then starts mocking Amy when she mispronounces a sentence, gets the other children at the table involved, points at her, and laughs. He turns to her and shows her the middle finger.</w:t>
      </w:r>
    </w:p>
    <w:p w:rsidR="550FE654" w:rsidP="2920CA29" w:rsidRDefault="550FE654" w14:paraId="1D603D2A" w14:textId="7957D119">
      <w:pPr>
        <w:rPr>
          <w:rFonts w:ascii="Calibri" w:hAnsi="Calibri" w:eastAsia="Calibri" w:cs="Calibri"/>
          <w:color w:val="000000" w:themeColor="text1"/>
          <w:lang w:val="en-GB"/>
        </w:rPr>
      </w:pPr>
      <w:r w:rsidRPr="2920CA29">
        <w:rPr>
          <w:rFonts w:ascii="Calibri" w:hAnsi="Calibri" w:eastAsia="Calibri" w:cs="Calibri"/>
          <w:b/>
          <w:bCs/>
          <w:color w:val="000000" w:themeColor="text1"/>
          <w:lang w:val="en-GB"/>
        </w:rPr>
        <w:t>Case 4: “That’s so typical of their culture!”</w:t>
      </w:r>
      <w:r>
        <w:br/>
      </w:r>
      <w:r w:rsidRPr="2920CA29">
        <w:rPr>
          <w:rFonts w:ascii="Calibri" w:hAnsi="Calibri" w:eastAsia="Calibri" w:cs="Calibri"/>
          <w:color w:val="000000" w:themeColor="text1"/>
          <w:lang w:val="en-GB"/>
        </w:rPr>
        <w:t>There is a departmental meeting where the staff are preparing for parent-teacher conferences by discussing the children. Several staff members focus only on the children who act out and “cause trouble.” One particular incident involving throwing stones during an outing upsets several of them. Comments are made such as “that child is like that just because they come from Sudan” and “that’s so typical of their culture.”</w:t>
      </w:r>
    </w:p>
    <w:p w:rsidR="550FE654" w:rsidP="2920CA29" w:rsidRDefault="550FE654" w14:paraId="62C83BC9" w14:textId="54B66972">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Eventyrbukta Kindergarten is a large kindergarten with six departments, located in a large, newly developed residential area. The most recent parent survey shows growing dissatisfaction among parents. There is strong opposition to a local refugee reception center, and the kindergarten has become involved in the issue in several ways—both because they have children from there and because staff members have expressed political opinions about the matter, which has created division among the staff.</w:t>
      </w:r>
    </w:p>
    <w:p w:rsidR="550FE654" w:rsidP="2920CA29" w:rsidRDefault="550FE654" w14:paraId="763D7066" w14:textId="1FEE631C">
      <w:pPr>
        <w:rPr>
          <w:rFonts w:ascii="Calibri" w:hAnsi="Calibri" w:eastAsia="Calibri" w:cs="Calibri"/>
          <w:color w:val="000000" w:themeColor="text1"/>
          <w:lang w:val="en-GB"/>
        </w:rPr>
      </w:pPr>
      <w:r w:rsidRPr="2920CA29">
        <w:rPr>
          <w:rFonts w:ascii="Calibri" w:hAnsi="Calibri" w:eastAsia="Calibri" w:cs="Calibri"/>
          <w:b/>
          <w:bCs/>
          <w:color w:val="000000" w:themeColor="text1"/>
          <w:lang w:val="en-GB"/>
        </w:rPr>
        <w:t>Case 4: “Can two girls be girlfriends?”</w:t>
      </w:r>
    </w:p>
    <w:p w:rsidR="550FE654" w:rsidP="2920CA29" w:rsidRDefault="550FE654" w14:paraId="330A6E41" w14:textId="2CEFC0A0">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It is afternoon in the unit, and we are in the middle of a tidying-up situation after free play. Toys are scattered across the floor, and as the adult, I am trying to help the children end their play and tidy up before circle time. The atmosphere is somewhat hectic, and I feel that I myself am a bit stressed about getting everything done in time.</w:t>
      </w:r>
    </w:p>
    <w:p w:rsidR="550FE654" w:rsidP="2920CA29" w:rsidRDefault="550FE654" w14:paraId="3D943534" w14:textId="51F5E5C6">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In the middle of the tidying up, a boy comes over to me. He seems upset and speaks loudly:</w:t>
      </w:r>
    </w:p>
    <w:p w:rsidR="550FE654" w:rsidP="2920CA29" w:rsidRDefault="550FE654" w14:paraId="51F5E8A5" w14:textId="46DC0B04">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“You have to tell Line! Two girls can’t be girlfriends!”</w:t>
      </w:r>
    </w:p>
    <w:p w:rsidR="550FE654" w:rsidP="2920CA29" w:rsidRDefault="550FE654" w14:paraId="4C42DDAF" w14:textId="04ECDEB4">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I stop and look at the boy. He seems determined, but also a little unsure. I sit down to get on the same level as him and calmly say that I hear what he is saying. I ask what has happened. The boy explains that two girls in the group have said that they are girlfriends, and that he believes this is not possible.</w:t>
      </w:r>
    </w:p>
    <w:p w:rsidR="550FE654" w:rsidP="2920CA29" w:rsidRDefault="550FE654" w14:paraId="2925B1AF" w14:textId="739AE429">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I thank him for telling me, and calmly explain that there are many different ways to care about and love one another. I tell him that both girls and boys can be girlfriends or boyfriends if they want to. I go on to explain that what matters most in our setting is that everyone is allowed to be themselves, and that we treat one another with respect.</w:t>
      </w:r>
    </w:p>
    <w:p w:rsidR="550FE654" w:rsidP="2920CA29" w:rsidRDefault="550FE654" w14:paraId="0EA2B2AB" w14:textId="7C36A845">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The boy listens, but still seems thoughtful. I tell him that if he has more questions, we can talk more about it later. Then we go back to tidying up together.</w:t>
      </w:r>
    </w:p>
    <w:p w:rsidR="550FE654" w:rsidP="2920CA29" w:rsidRDefault="550FE654" w14:paraId="07E0B1C3" w14:textId="0FAF7758">
      <w:pPr>
        <w:rPr>
          <w:rFonts w:ascii="Calibri" w:hAnsi="Calibri" w:eastAsia="Calibri" w:cs="Calibri"/>
          <w:color w:val="000000" w:themeColor="text1"/>
          <w:lang w:val="en-GB"/>
        </w:rPr>
      </w:pPr>
      <w:r w:rsidRPr="2920CA29">
        <w:rPr>
          <w:rFonts w:ascii="Calibri" w:hAnsi="Calibri" w:eastAsia="Calibri" w:cs="Calibri"/>
          <w:color w:val="000000" w:themeColor="text1"/>
          <w:lang w:val="en-GB"/>
        </w:rPr>
        <w:t>Afterwards, I bring up the situation with my colleague so that we can follow up on the topic in the children’s group in a good and safe way.</w:t>
      </w:r>
    </w:p>
    <w:p w:rsidR="2920CA29" w:rsidP="2920CA29" w:rsidRDefault="2920CA29" w14:paraId="4688233F" w14:textId="58F9CC64">
      <w:pPr>
        <w:rPr>
          <w:lang w:val="en-GB"/>
        </w:rPr>
      </w:pPr>
    </w:p>
    <w:p w:rsidRPr="00702FAE" w:rsidR="00C75EB7" w:rsidRDefault="00C75EB7" w14:paraId="67548AFF" w14:textId="77777777">
      <w:pPr>
        <w:rPr>
          <w:lang w:val="en-GB"/>
        </w:rPr>
      </w:pPr>
    </w:p>
    <w:p w:rsidRPr="00702FAE" w:rsidR="00C75EB7" w:rsidRDefault="00C75EB7" w14:paraId="13E95180" w14:textId="77777777">
      <w:pPr>
        <w:rPr>
          <w:lang w:val="en-GB"/>
        </w:rPr>
      </w:pPr>
    </w:p>
    <w:p w:rsidRPr="00702FAE" w:rsidR="00C75EB7" w:rsidRDefault="00C75EB7" w14:paraId="06C554FB" w14:textId="77777777">
      <w:pPr>
        <w:rPr>
          <w:lang w:val="en-GB"/>
        </w:rPr>
      </w:pPr>
    </w:p>
    <w:p w:rsidRPr="00702FAE" w:rsidR="00C75EB7" w:rsidRDefault="00C75EB7" w14:paraId="232B8772" w14:textId="77777777">
      <w:pPr>
        <w:rPr>
          <w:lang w:val="en-GB"/>
        </w:rPr>
      </w:pPr>
    </w:p>
    <w:p w:rsidRPr="00702FAE" w:rsidR="00C75EB7" w:rsidRDefault="00C75EB7" w14:paraId="59DEDF9E" w14:textId="77777777">
      <w:pPr>
        <w:rPr>
          <w:lang w:val="en-GB"/>
        </w:rPr>
      </w:pPr>
    </w:p>
    <w:p w:rsidRPr="00702FAE" w:rsidR="00C75EB7" w:rsidP="703E9186" w:rsidRDefault="00C75EB7" w14:paraId="2C4726D3" w14:textId="3A385E3E">
      <w:pPr>
        <w:pStyle w:val="Normal"/>
        <w:rPr>
          <w:lang w:val="en-GB"/>
        </w:rPr>
      </w:pPr>
    </w:p>
    <w:sectPr w:rsidRPr="00702FAE" w:rsidR="00C75EB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3702"/>
    <w:multiLevelType w:val="multilevel"/>
    <w:tmpl w:val="FF561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D085F"/>
    <w:multiLevelType w:val="multilevel"/>
    <w:tmpl w:val="CA14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419AA"/>
    <w:multiLevelType w:val="multilevel"/>
    <w:tmpl w:val="9A30A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2F2F46"/>
    <w:multiLevelType w:val="multilevel"/>
    <w:tmpl w:val="BF747B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D814D2"/>
    <w:multiLevelType w:val="multilevel"/>
    <w:tmpl w:val="E16E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81FB3"/>
    <w:multiLevelType w:val="multilevel"/>
    <w:tmpl w:val="B434D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B360DD"/>
    <w:multiLevelType w:val="multilevel"/>
    <w:tmpl w:val="A76A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E3AD8"/>
    <w:multiLevelType w:val="multilevel"/>
    <w:tmpl w:val="664E1A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747644"/>
    <w:multiLevelType w:val="multilevel"/>
    <w:tmpl w:val="A20C4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811E49"/>
    <w:multiLevelType w:val="multilevel"/>
    <w:tmpl w:val="320EC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A57B6A"/>
    <w:multiLevelType w:val="multilevel"/>
    <w:tmpl w:val="A5764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385769"/>
    <w:multiLevelType w:val="multilevel"/>
    <w:tmpl w:val="28E410D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A65C8"/>
    <w:multiLevelType w:val="multilevel"/>
    <w:tmpl w:val="D232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617751"/>
    <w:multiLevelType w:val="multilevel"/>
    <w:tmpl w:val="4392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3371E2"/>
    <w:multiLevelType w:val="multilevel"/>
    <w:tmpl w:val="928EE2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AF7579"/>
    <w:multiLevelType w:val="multilevel"/>
    <w:tmpl w:val="C8AA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2F4FCC"/>
    <w:multiLevelType w:val="multilevel"/>
    <w:tmpl w:val="22CA09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0536D4"/>
    <w:multiLevelType w:val="multilevel"/>
    <w:tmpl w:val="296C9F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0220C9"/>
    <w:multiLevelType w:val="multilevel"/>
    <w:tmpl w:val="07FC99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7A6A80"/>
    <w:multiLevelType w:val="multilevel"/>
    <w:tmpl w:val="EDAA3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649075">
    <w:abstractNumId w:val="6"/>
  </w:num>
  <w:num w:numId="2" w16cid:durableId="2009164115">
    <w:abstractNumId w:val="14"/>
  </w:num>
  <w:num w:numId="3" w16cid:durableId="2111509563">
    <w:abstractNumId w:val="17"/>
  </w:num>
  <w:num w:numId="4" w16cid:durableId="1985961659">
    <w:abstractNumId w:val="11"/>
  </w:num>
  <w:num w:numId="5" w16cid:durableId="525796276">
    <w:abstractNumId w:val="13"/>
  </w:num>
  <w:num w:numId="6" w16cid:durableId="765998157">
    <w:abstractNumId w:val="10"/>
  </w:num>
  <w:num w:numId="7" w16cid:durableId="506290052">
    <w:abstractNumId w:val="9"/>
  </w:num>
  <w:num w:numId="8" w16cid:durableId="468130752">
    <w:abstractNumId w:val="3"/>
  </w:num>
  <w:num w:numId="9" w16cid:durableId="1612665401">
    <w:abstractNumId w:val="5"/>
  </w:num>
  <w:num w:numId="10" w16cid:durableId="1259753263">
    <w:abstractNumId w:val="1"/>
  </w:num>
  <w:num w:numId="11" w16cid:durableId="1648629641">
    <w:abstractNumId w:val="0"/>
  </w:num>
  <w:num w:numId="12" w16cid:durableId="1275018216">
    <w:abstractNumId w:val="4"/>
  </w:num>
  <w:num w:numId="13" w16cid:durableId="617839343">
    <w:abstractNumId w:val="2"/>
  </w:num>
  <w:num w:numId="14" w16cid:durableId="1699970902">
    <w:abstractNumId w:val="15"/>
  </w:num>
  <w:num w:numId="15" w16cid:durableId="1157571819">
    <w:abstractNumId w:val="12"/>
  </w:num>
  <w:num w:numId="16" w16cid:durableId="604271993">
    <w:abstractNumId w:val="19"/>
  </w:num>
  <w:num w:numId="17" w16cid:durableId="1990935684">
    <w:abstractNumId w:val="8"/>
  </w:num>
  <w:num w:numId="18" w16cid:durableId="1047797841">
    <w:abstractNumId w:val="7"/>
  </w:num>
  <w:num w:numId="19" w16cid:durableId="422146265">
    <w:abstractNumId w:val="18"/>
  </w:num>
  <w:num w:numId="20" w16cid:durableId="51346953">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A4F"/>
    <w:rsid w:val="000E1F47"/>
    <w:rsid w:val="00142BAD"/>
    <w:rsid w:val="00177A3B"/>
    <w:rsid w:val="00180C8B"/>
    <w:rsid w:val="001E53C0"/>
    <w:rsid w:val="00272D00"/>
    <w:rsid w:val="002F36B3"/>
    <w:rsid w:val="00322BA6"/>
    <w:rsid w:val="00330022"/>
    <w:rsid w:val="00366F60"/>
    <w:rsid w:val="004026D2"/>
    <w:rsid w:val="00467789"/>
    <w:rsid w:val="00507CD2"/>
    <w:rsid w:val="005E1D29"/>
    <w:rsid w:val="00702FAE"/>
    <w:rsid w:val="007437C5"/>
    <w:rsid w:val="007A74FD"/>
    <w:rsid w:val="009144F3"/>
    <w:rsid w:val="00950AB9"/>
    <w:rsid w:val="00974BF0"/>
    <w:rsid w:val="009D5CAE"/>
    <w:rsid w:val="00AC5BDF"/>
    <w:rsid w:val="00AD1DF4"/>
    <w:rsid w:val="00B468F1"/>
    <w:rsid w:val="00B54CBB"/>
    <w:rsid w:val="00C75EB7"/>
    <w:rsid w:val="00C9024B"/>
    <w:rsid w:val="00CC7DF0"/>
    <w:rsid w:val="00D45075"/>
    <w:rsid w:val="00D54B5B"/>
    <w:rsid w:val="00D74011"/>
    <w:rsid w:val="00E24A4F"/>
    <w:rsid w:val="00E250EC"/>
    <w:rsid w:val="00E72F56"/>
    <w:rsid w:val="00E927F7"/>
    <w:rsid w:val="00EA01BF"/>
    <w:rsid w:val="00EB5087"/>
    <w:rsid w:val="00EF048C"/>
    <w:rsid w:val="00F01A31"/>
    <w:rsid w:val="00FA7D81"/>
    <w:rsid w:val="00FB2208"/>
    <w:rsid w:val="00FB685E"/>
    <w:rsid w:val="00FB78C3"/>
    <w:rsid w:val="00FC144D"/>
    <w:rsid w:val="0196486B"/>
    <w:rsid w:val="0D2199F3"/>
    <w:rsid w:val="110CABC1"/>
    <w:rsid w:val="1FD33265"/>
    <w:rsid w:val="230C2009"/>
    <w:rsid w:val="282DDEF0"/>
    <w:rsid w:val="2920CA29"/>
    <w:rsid w:val="2C25308A"/>
    <w:rsid w:val="2F1DB305"/>
    <w:rsid w:val="3757E55C"/>
    <w:rsid w:val="3CC19424"/>
    <w:rsid w:val="43BB013F"/>
    <w:rsid w:val="470FA5BE"/>
    <w:rsid w:val="550FE654"/>
    <w:rsid w:val="5D92E0C5"/>
    <w:rsid w:val="5FCFAC15"/>
    <w:rsid w:val="633C5DE7"/>
    <w:rsid w:val="65439B87"/>
    <w:rsid w:val="703E9186"/>
    <w:rsid w:val="72DDAF74"/>
    <w:rsid w:val="75B584B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70A6"/>
  <w15:chartTrackingRefBased/>
  <w15:docId w15:val="{80A67085-08E3-4E58-880F-6EC5FB6D6F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144D"/>
    <w:rPr>
      <w:lang w:val="nn-NO"/>
    </w:rPr>
  </w:style>
  <w:style w:type="paragraph" w:styleId="Overskrift1">
    <w:name w:val="heading 1"/>
    <w:basedOn w:val="Normal"/>
    <w:next w:val="Normal"/>
    <w:link w:val="Overskrift1Tegn"/>
    <w:uiPriority w:val="9"/>
    <w:qFormat/>
    <w:rsid w:val="00E24A4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4A4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4A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4A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4A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4A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4A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4A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4A4F"/>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E24A4F"/>
    <w:rPr>
      <w:rFonts w:asciiTheme="majorHAnsi" w:hAnsiTheme="majorHAnsi" w:eastAsiaTheme="majorEastAsia" w:cstheme="majorBidi"/>
      <w:color w:val="0F4761" w:themeColor="accent1" w:themeShade="BF"/>
      <w:sz w:val="40"/>
      <w:szCs w:val="40"/>
      <w:lang w:val="nn-NO"/>
    </w:rPr>
  </w:style>
  <w:style w:type="character" w:styleId="Overskrift2Tegn" w:customStyle="1">
    <w:name w:val="Overskrift 2 Tegn"/>
    <w:basedOn w:val="Standardskriftforavsnitt"/>
    <w:link w:val="Overskrift2"/>
    <w:uiPriority w:val="9"/>
    <w:semiHidden/>
    <w:rsid w:val="00E24A4F"/>
    <w:rPr>
      <w:rFonts w:asciiTheme="majorHAnsi" w:hAnsiTheme="majorHAnsi" w:eastAsiaTheme="majorEastAsia" w:cstheme="majorBidi"/>
      <w:color w:val="0F4761" w:themeColor="accent1" w:themeShade="BF"/>
      <w:sz w:val="32"/>
      <w:szCs w:val="32"/>
      <w:lang w:val="nn-NO"/>
    </w:rPr>
  </w:style>
  <w:style w:type="character" w:styleId="Overskrift3Tegn" w:customStyle="1">
    <w:name w:val="Overskrift 3 Tegn"/>
    <w:basedOn w:val="Standardskriftforavsnitt"/>
    <w:link w:val="Overskrift3"/>
    <w:uiPriority w:val="9"/>
    <w:semiHidden/>
    <w:rsid w:val="00E24A4F"/>
    <w:rPr>
      <w:rFonts w:eastAsiaTheme="majorEastAsia" w:cstheme="majorBidi"/>
      <w:color w:val="0F4761" w:themeColor="accent1" w:themeShade="BF"/>
      <w:sz w:val="28"/>
      <w:szCs w:val="28"/>
      <w:lang w:val="nn-NO"/>
    </w:rPr>
  </w:style>
  <w:style w:type="character" w:styleId="Overskrift4Tegn" w:customStyle="1">
    <w:name w:val="Overskrift 4 Tegn"/>
    <w:basedOn w:val="Standardskriftforavsnitt"/>
    <w:link w:val="Overskrift4"/>
    <w:uiPriority w:val="9"/>
    <w:semiHidden/>
    <w:rsid w:val="00E24A4F"/>
    <w:rPr>
      <w:rFonts w:eastAsiaTheme="majorEastAsia" w:cstheme="majorBidi"/>
      <w:i/>
      <w:iCs/>
      <w:color w:val="0F4761" w:themeColor="accent1" w:themeShade="BF"/>
      <w:lang w:val="nn-NO"/>
    </w:rPr>
  </w:style>
  <w:style w:type="character" w:styleId="Overskrift5Tegn" w:customStyle="1">
    <w:name w:val="Overskrift 5 Tegn"/>
    <w:basedOn w:val="Standardskriftforavsnitt"/>
    <w:link w:val="Overskrift5"/>
    <w:uiPriority w:val="9"/>
    <w:semiHidden/>
    <w:rsid w:val="00E24A4F"/>
    <w:rPr>
      <w:rFonts w:eastAsiaTheme="majorEastAsia" w:cstheme="majorBidi"/>
      <w:color w:val="0F4761" w:themeColor="accent1" w:themeShade="BF"/>
      <w:lang w:val="nn-NO"/>
    </w:rPr>
  </w:style>
  <w:style w:type="character" w:styleId="Overskrift6Tegn" w:customStyle="1">
    <w:name w:val="Overskrift 6 Tegn"/>
    <w:basedOn w:val="Standardskriftforavsnitt"/>
    <w:link w:val="Overskrift6"/>
    <w:uiPriority w:val="9"/>
    <w:semiHidden/>
    <w:rsid w:val="00E24A4F"/>
    <w:rPr>
      <w:rFonts w:eastAsiaTheme="majorEastAsia" w:cstheme="majorBidi"/>
      <w:i/>
      <w:iCs/>
      <w:color w:val="595959" w:themeColor="text1" w:themeTint="A6"/>
      <w:lang w:val="nn-NO"/>
    </w:rPr>
  </w:style>
  <w:style w:type="character" w:styleId="Overskrift7Tegn" w:customStyle="1">
    <w:name w:val="Overskrift 7 Tegn"/>
    <w:basedOn w:val="Standardskriftforavsnitt"/>
    <w:link w:val="Overskrift7"/>
    <w:uiPriority w:val="9"/>
    <w:semiHidden/>
    <w:rsid w:val="00E24A4F"/>
    <w:rPr>
      <w:rFonts w:eastAsiaTheme="majorEastAsia" w:cstheme="majorBidi"/>
      <w:color w:val="595959" w:themeColor="text1" w:themeTint="A6"/>
      <w:lang w:val="nn-NO"/>
    </w:rPr>
  </w:style>
  <w:style w:type="character" w:styleId="Overskrift8Tegn" w:customStyle="1">
    <w:name w:val="Overskrift 8 Tegn"/>
    <w:basedOn w:val="Standardskriftforavsnitt"/>
    <w:link w:val="Overskrift8"/>
    <w:uiPriority w:val="9"/>
    <w:semiHidden/>
    <w:rsid w:val="00E24A4F"/>
    <w:rPr>
      <w:rFonts w:eastAsiaTheme="majorEastAsia" w:cstheme="majorBidi"/>
      <w:i/>
      <w:iCs/>
      <w:color w:val="272727" w:themeColor="text1" w:themeTint="D8"/>
      <w:lang w:val="nn-NO"/>
    </w:rPr>
  </w:style>
  <w:style w:type="character" w:styleId="Overskrift9Tegn" w:customStyle="1">
    <w:name w:val="Overskrift 9 Tegn"/>
    <w:basedOn w:val="Standardskriftforavsnitt"/>
    <w:link w:val="Overskrift9"/>
    <w:uiPriority w:val="9"/>
    <w:semiHidden/>
    <w:rsid w:val="00E24A4F"/>
    <w:rPr>
      <w:rFonts w:eastAsiaTheme="majorEastAsia" w:cstheme="majorBidi"/>
      <w:color w:val="272727" w:themeColor="text1" w:themeTint="D8"/>
      <w:lang w:val="nn-NO"/>
    </w:rPr>
  </w:style>
  <w:style w:type="paragraph" w:styleId="Tittel">
    <w:name w:val="Title"/>
    <w:basedOn w:val="Normal"/>
    <w:next w:val="Normal"/>
    <w:link w:val="TittelTegn"/>
    <w:uiPriority w:val="10"/>
    <w:qFormat/>
    <w:rsid w:val="00E24A4F"/>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E24A4F"/>
    <w:rPr>
      <w:rFonts w:asciiTheme="majorHAnsi" w:hAnsiTheme="majorHAnsi" w:eastAsiaTheme="majorEastAsia" w:cstheme="majorBidi"/>
      <w:spacing w:val="-10"/>
      <w:kern w:val="28"/>
      <w:sz w:val="56"/>
      <w:szCs w:val="56"/>
      <w:lang w:val="nn-NO"/>
    </w:rPr>
  </w:style>
  <w:style w:type="paragraph" w:styleId="Undertittel">
    <w:name w:val="Subtitle"/>
    <w:basedOn w:val="Normal"/>
    <w:next w:val="Normal"/>
    <w:link w:val="UndertittelTegn"/>
    <w:uiPriority w:val="11"/>
    <w:qFormat/>
    <w:rsid w:val="00E24A4F"/>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E24A4F"/>
    <w:rPr>
      <w:rFonts w:eastAsiaTheme="majorEastAsia" w:cstheme="majorBidi"/>
      <w:color w:val="595959" w:themeColor="text1" w:themeTint="A6"/>
      <w:spacing w:val="15"/>
      <w:sz w:val="28"/>
      <w:szCs w:val="28"/>
      <w:lang w:val="nn-NO"/>
    </w:rPr>
  </w:style>
  <w:style w:type="paragraph" w:styleId="Sitat">
    <w:name w:val="Quote"/>
    <w:basedOn w:val="Normal"/>
    <w:next w:val="Normal"/>
    <w:link w:val="SitatTegn"/>
    <w:uiPriority w:val="29"/>
    <w:qFormat/>
    <w:rsid w:val="00E24A4F"/>
    <w:pPr>
      <w:spacing w:before="160"/>
      <w:jc w:val="center"/>
    </w:pPr>
    <w:rPr>
      <w:i/>
      <w:iCs/>
      <w:color w:val="404040" w:themeColor="text1" w:themeTint="BF"/>
    </w:rPr>
  </w:style>
  <w:style w:type="character" w:styleId="SitatTegn" w:customStyle="1">
    <w:name w:val="Sitat Tegn"/>
    <w:basedOn w:val="Standardskriftforavsnitt"/>
    <w:link w:val="Sitat"/>
    <w:uiPriority w:val="29"/>
    <w:rsid w:val="00E24A4F"/>
    <w:rPr>
      <w:i/>
      <w:iCs/>
      <w:color w:val="404040" w:themeColor="text1" w:themeTint="BF"/>
      <w:lang w:val="nn-NO"/>
    </w:rPr>
  </w:style>
  <w:style w:type="paragraph" w:styleId="Listeavsnitt">
    <w:name w:val="List Paragraph"/>
    <w:basedOn w:val="Normal"/>
    <w:uiPriority w:val="34"/>
    <w:qFormat/>
    <w:rsid w:val="00E24A4F"/>
    <w:pPr>
      <w:ind w:left="720"/>
      <w:contextualSpacing/>
    </w:pPr>
  </w:style>
  <w:style w:type="character" w:styleId="Sterkutheving">
    <w:name w:val="Intense Emphasis"/>
    <w:basedOn w:val="Standardskriftforavsnitt"/>
    <w:uiPriority w:val="21"/>
    <w:qFormat/>
    <w:rsid w:val="00E24A4F"/>
    <w:rPr>
      <w:i/>
      <w:iCs/>
      <w:color w:val="0F4761" w:themeColor="accent1" w:themeShade="BF"/>
    </w:rPr>
  </w:style>
  <w:style w:type="paragraph" w:styleId="Sterktsitat">
    <w:name w:val="Intense Quote"/>
    <w:basedOn w:val="Normal"/>
    <w:next w:val="Normal"/>
    <w:link w:val="SterktsitatTegn"/>
    <w:uiPriority w:val="30"/>
    <w:qFormat/>
    <w:rsid w:val="00E24A4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E24A4F"/>
    <w:rPr>
      <w:i/>
      <w:iCs/>
      <w:color w:val="0F4761" w:themeColor="accent1" w:themeShade="BF"/>
      <w:lang w:val="nn-NO"/>
    </w:rPr>
  </w:style>
  <w:style w:type="character" w:styleId="Sterkreferanse">
    <w:name w:val="Intense Reference"/>
    <w:basedOn w:val="Standardskriftforavsnitt"/>
    <w:uiPriority w:val="32"/>
    <w:qFormat/>
    <w:rsid w:val="00E24A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5">
      <w:bodyDiv w:val="1"/>
      <w:marLeft w:val="0"/>
      <w:marRight w:val="0"/>
      <w:marTop w:val="0"/>
      <w:marBottom w:val="0"/>
      <w:divBdr>
        <w:top w:val="none" w:sz="0" w:space="0" w:color="auto"/>
        <w:left w:val="none" w:sz="0" w:space="0" w:color="auto"/>
        <w:bottom w:val="none" w:sz="0" w:space="0" w:color="auto"/>
        <w:right w:val="none" w:sz="0" w:space="0" w:color="auto"/>
      </w:divBdr>
    </w:div>
    <w:div w:id="46153897">
      <w:bodyDiv w:val="1"/>
      <w:marLeft w:val="0"/>
      <w:marRight w:val="0"/>
      <w:marTop w:val="0"/>
      <w:marBottom w:val="0"/>
      <w:divBdr>
        <w:top w:val="none" w:sz="0" w:space="0" w:color="auto"/>
        <w:left w:val="none" w:sz="0" w:space="0" w:color="auto"/>
        <w:bottom w:val="none" w:sz="0" w:space="0" w:color="auto"/>
        <w:right w:val="none" w:sz="0" w:space="0" w:color="auto"/>
      </w:divBdr>
    </w:div>
    <w:div w:id="177282758">
      <w:bodyDiv w:val="1"/>
      <w:marLeft w:val="0"/>
      <w:marRight w:val="0"/>
      <w:marTop w:val="0"/>
      <w:marBottom w:val="0"/>
      <w:divBdr>
        <w:top w:val="none" w:sz="0" w:space="0" w:color="auto"/>
        <w:left w:val="none" w:sz="0" w:space="0" w:color="auto"/>
        <w:bottom w:val="none" w:sz="0" w:space="0" w:color="auto"/>
        <w:right w:val="none" w:sz="0" w:space="0" w:color="auto"/>
      </w:divBdr>
    </w:div>
    <w:div w:id="327489213">
      <w:bodyDiv w:val="1"/>
      <w:marLeft w:val="0"/>
      <w:marRight w:val="0"/>
      <w:marTop w:val="0"/>
      <w:marBottom w:val="0"/>
      <w:divBdr>
        <w:top w:val="none" w:sz="0" w:space="0" w:color="auto"/>
        <w:left w:val="none" w:sz="0" w:space="0" w:color="auto"/>
        <w:bottom w:val="none" w:sz="0" w:space="0" w:color="auto"/>
        <w:right w:val="none" w:sz="0" w:space="0" w:color="auto"/>
      </w:divBdr>
    </w:div>
    <w:div w:id="877813033">
      <w:bodyDiv w:val="1"/>
      <w:marLeft w:val="0"/>
      <w:marRight w:val="0"/>
      <w:marTop w:val="0"/>
      <w:marBottom w:val="0"/>
      <w:divBdr>
        <w:top w:val="none" w:sz="0" w:space="0" w:color="auto"/>
        <w:left w:val="none" w:sz="0" w:space="0" w:color="auto"/>
        <w:bottom w:val="none" w:sz="0" w:space="0" w:color="auto"/>
        <w:right w:val="none" w:sz="0" w:space="0" w:color="auto"/>
      </w:divBdr>
    </w:div>
    <w:div w:id="970868433">
      <w:bodyDiv w:val="1"/>
      <w:marLeft w:val="0"/>
      <w:marRight w:val="0"/>
      <w:marTop w:val="0"/>
      <w:marBottom w:val="0"/>
      <w:divBdr>
        <w:top w:val="none" w:sz="0" w:space="0" w:color="auto"/>
        <w:left w:val="none" w:sz="0" w:space="0" w:color="auto"/>
        <w:bottom w:val="none" w:sz="0" w:space="0" w:color="auto"/>
        <w:right w:val="none" w:sz="0" w:space="0" w:color="auto"/>
      </w:divBdr>
      <w:divsChild>
        <w:div w:id="868372183">
          <w:marLeft w:val="0"/>
          <w:marRight w:val="0"/>
          <w:marTop w:val="0"/>
          <w:marBottom w:val="0"/>
          <w:divBdr>
            <w:top w:val="none" w:sz="0" w:space="0" w:color="auto"/>
            <w:left w:val="none" w:sz="0" w:space="0" w:color="auto"/>
            <w:bottom w:val="none" w:sz="0" w:space="0" w:color="auto"/>
            <w:right w:val="none" w:sz="0" w:space="0" w:color="auto"/>
          </w:divBdr>
          <w:divsChild>
            <w:div w:id="12902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55339">
      <w:bodyDiv w:val="1"/>
      <w:marLeft w:val="0"/>
      <w:marRight w:val="0"/>
      <w:marTop w:val="0"/>
      <w:marBottom w:val="0"/>
      <w:divBdr>
        <w:top w:val="none" w:sz="0" w:space="0" w:color="auto"/>
        <w:left w:val="none" w:sz="0" w:space="0" w:color="auto"/>
        <w:bottom w:val="none" w:sz="0" w:space="0" w:color="auto"/>
        <w:right w:val="none" w:sz="0" w:space="0" w:color="auto"/>
      </w:divBdr>
    </w:div>
    <w:div w:id="1050425539">
      <w:bodyDiv w:val="1"/>
      <w:marLeft w:val="0"/>
      <w:marRight w:val="0"/>
      <w:marTop w:val="0"/>
      <w:marBottom w:val="0"/>
      <w:divBdr>
        <w:top w:val="none" w:sz="0" w:space="0" w:color="auto"/>
        <w:left w:val="none" w:sz="0" w:space="0" w:color="auto"/>
        <w:bottom w:val="none" w:sz="0" w:space="0" w:color="auto"/>
        <w:right w:val="none" w:sz="0" w:space="0" w:color="auto"/>
      </w:divBdr>
    </w:div>
    <w:div w:id="1285578224">
      <w:bodyDiv w:val="1"/>
      <w:marLeft w:val="0"/>
      <w:marRight w:val="0"/>
      <w:marTop w:val="0"/>
      <w:marBottom w:val="0"/>
      <w:divBdr>
        <w:top w:val="none" w:sz="0" w:space="0" w:color="auto"/>
        <w:left w:val="none" w:sz="0" w:space="0" w:color="auto"/>
        <w:bottom w:val="none" w:sz="0" w:space="0" w:color="auto"/>
        <w:right w:val="none" w:sz="0" w:space="0" w:color="auto"/>
      </w:divBdr>
      <w:divsChild>
        <w:div w:id="572619139">
          <w:marLeft w:val="0"/>
          <w:marRight w:val="0"/>
          <w:marTop w:val="0"/>
          <w:marBottom w:val="0"/>
          <w:divBdr>
            <w:top w:val="none" w:sz="0" w:space="0" w:color="auto"/>
            <w:left w:val="none" w:sz="0" w:space="0" w:color="auto"/>
            <w:bottom w:val="none" w:sz="0" w:space="0" w:color="auto"/>
            <w:right w:val="none" w:sz="0" w:space="0" w:color="auto"/>
          </w:divBdr>
          <w:divsChild>
            <w:div w:id="78141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4378">
      <w:bodyDiv w:val="1"/>
      <w:marLeft w:val="0"/>
      <w:marRight w:val="0"/>
      <w:marTop w:val="0"/>
      <w:marBottom w:val="0"/>
      <w:divBdr>
        <w:top w:val="none" w:sz="0" w:space="0" w:color="auto"/>
        <w:left w:val="none" w:sz="0" w:space="0" w:color="auto"/>
        <w:bottom w:val="none" w:sz="0" w:space="0" w:color="auto"/>
        <w:right w:val="none" w:sz="0" w:space="0" w:color="auto"/>
      </w:divBdr>
    </w:div>
    <w:div w:id="1584871281">
      <w:bodyDiv w:val="1"/>
      <w:marLeft w:val="0"/>
      <w:marRight w:val="0"/>
      <w:marTop w:val="0"/>
      <w:marBottom w:val="0"/>
      <w:divBdr>
        <w:top w:val="none" w:sz="0" w:space="0" w:color="auto"/>
        <w:left w:val="none" w:sz="0" w:space="0" w:color="auto"/>
        <w:bottom w:val="none" w:sz="0" w:space="0" w:color="auto"/>
        <w:right w:val="none" w:sz="0" w:space="0" w:color="auto"/>
      </w:divBdr>
    </w:div>
    <w:div w:id="1745955432">
      <w:bodyDiv w:val="1"/>
      <w:marLeft w:val="0"/>
      <w:marRight w:val="0"/>
      <w:marTop w:val="0"/>
      <w:marBottom w:val="0"/>
      <w:divBdr>
        <w:top w:val="none" w:sz="0" w:space="0" w:color="auto"/>
        <w:left w:val="none" w:sz="0" w:space="0" w:color="auto"/>
        <w:bottom w:val="none" w:sz="0" w:space="0" w:color="auto"/>
        <w:right w:val="none" w:sz="0" w:space="0" w:color="auto"/>
      </w:divBdr>
    </w:div>
    <w:div w:id="1883858525">
      <w:bodyDiv w:val="1"/>
      <w:marLeft w:val="0"/>
      <w:marRight w:val="0"/>
      <w:marTop w:val="0"/>
      <w:marBottom w:val="0"/>
      <w:divBdr>
        <w:top w:val="none" w:sz="0" w:space="0" w:color="auto"/>
        <w:left w:val="none" w:sz="0" w:space="0" w:color="auto"/>
        <w:bottom w:val="none" w:sz="0" w:space="0" w:color="auto"/>
        <w:right w:val="none" w:sz="0" w:space="0" w:color="auto"/>
      </w:divBdr>
    </w:div>
    <w:div w:id="2004354451">
      <w:bodyDiv w:val="1"/>
      <w:marLeft w:val="0"/>
      <w:marRight w:val="0"/>
      <w:marTop w:val="0"/>
      <w:marBottom w:val="0"/>
      <w:divBdr>
        <w:top w:val="none" w:sz="0" w:space="0" w:color="auto"/>
        <w:left w:val="none" w:sz="0" w:space="0" w:color="auto"/>
        <w:bottom w:val="none" w:sz="0" w:space="0" w:color="auto"/>
        <w:right w:val="none" w:sz="0" w:space="0" w:color="auto"/>
      </w:divBdr>
    </w:div>
    <w:div w:id="2022268933">
      <w:bodyDiv w:val="1"/>
      <w:marLeft w:val="0"/>
      <w:marRight w:val="0"/>
      <w:marTop w:val="0"/>
      <w:marBottom w:val="0"/>
      <w:divBdr>
        <w:top w:val="none" w:sz="0" w:space="0" w:color="auto"/>
        <w:left w:val="none" w:sz="0" w:space="0" w:color="auto"/>
        <w:bottom w:val="none" w:sz="0" w:space="0" w:color="auto"/>
        <w:right w:val="none" w:sz="0" w:space="0" w:color="auto"/>
      </w:divBdr>
    </w:div>
    <w:div w:id="209323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6/09/relationships/commentsIds" Target="commentsIds.xml" Id="Ree44a7ec07504ae1" /><Relationship Type="http://schemas.microsoft.com/office/2011/relationships/commentsExtended" Target="commentsExtended.xml" Id="R8ddf84b25eb049c5" /><Relationship Type="http://schemas.microsoft.com/office/2011/relationships/people" Target="people.xml" Id="R374fbc20e7ce48c6"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E5BA76E372B4FADC60F613C14AF0A" ma:contentTypeVersion="16" ma:contentTypeDescription="Een nieuw document maken." ma:contentTypeScope="" ma:versionID="8f7279d10b283c553d615a0c920e13eb">
  <xsd:schema xmlns:xsd="http://www.w3.org/2001/XMLSchema" xmlns:xs="http://www.w3.org/2001/XMLSchema" xmlns:p="http://schemas.microsoft.com/office/2006/metadata/properties" xmlns:ns2="16628470-ca72-4086-90d2-73855beb6ade" xmlns:ns3="481bbc75-0821-4cb2-bd43-4e40ed73b0ec" targetNamespace="http://schemas.microsoft.com/office/2006/metadata/properties" ma:root="true" ma:fieldsID="e9de36457e24447f8e3be52e5b7b780e" ns2:_="" ns3:_="">
    <xsd:import namespace="16628470-ca72-4086-90d2-73855beb6ade"/>
    <xsd:import namespace="481bbc75-0821-4cb2-bd43-4e40ed73b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28470-ca72-4086-90d2-73855beb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bc83cbe-60d4-4732-8759-e77f608a3e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bbc75-0821-4cb2-bd43-4e40ed73b0e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55144b5-cfe3-44e5-9f13-61cec911fc92}" ma:internalName="TaxCatchAll" ma:showField="CatchAllData" ma:web="481bbc75-0821-4cb2-bd43-4e40ed73b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628470-ca72-4086-90d2-73855beb6ade">
      <Terms xmlns="http://schemas.microsoft.com/office/infopath/2007/PartnerControls"/>
    </lcf76f155ced4ddcb4097134ff3c332f>
    <TaxCatchAll xmlns="481bbc75-0821-4cb2-bd43-4e40ed73b0ec" xsi:nil="true"/>
  </documentManagement>
</p:properties>
</file>

<file path=customXml/itemProps1.xml><?xml version="1.0" encoding="utf-8"?>
<ds:datastoreItem xmlns:ds="http://schemas.openxmlformats.org/officeDocument/2006/customXml" ds:itemID="{C79E3634-2A3E-45C6-BE81-E6C6CAC2D792}"/>
</file>

<file path=customXml/itemProps2.xml><?xml version="1.0" encoding="utf-8"?>
<ds:datastoreItem xmlns:ds="http://schemas.openxmlformats.org/officeDocument/2006/customXml" ds:itemID="{F298F073-ABCF-4B75-8E8F-62E0B69AA24A}">
  <ds:schemaRefs>
    <ds:schemaRef ds:uri="http://schemas.microsoft.com/sharepoint/v3/contenttype/forms"/>
  </ds:schemaRefs>
</ds:datastoreItem>
</file>

<file path=customXml/itemProps3.xml><?xml version="1.0" encoding="utf-8"?>
<ds:datastoreItem xmlns:ds="http://schemas.openxmlformats.org/officeDocument/2006/customXml" ds:itemID="{451F1465-0745-41AA-9DF7-C2E8C061D8B9}">
  <ds:schemaRefs>
    <ds:schemaRef ds:uri="http://schemas.microsoft.com/office/2006/metadata/properties"/>
    <ds:schemaRef ds:uri="http://schemas.microsoft.com/office/infopath/2007/PartnerControls"/>
    <ds:schemaRef ds:uri="85039e60-3c4d-457d-9015-5700d79ee59f"/>
    <ds:schemaRef ds:uri="88ea8c4b-67ea-4a71-871a-0d84094bf6b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Monica Hauge Skaten</dc:creator>
  <keywords/>
  <dc:description/>
  <lastModifiedBy>Luyckx Kato</lastModifiedBy>
  <revision>10</revision>
  <dcterms:created xsi:type="dcterms:W3CDTF">2026-04-17T12:06:00.0000000Z</dcterms:created>
  <dcterms:modified xsi:type="dcterms:W3CDTF">2026-06-05T08:21:02.6504865Z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0x010100E22E5BA76E372B4FADC60F613C14AF0A</vt:lpwstr>
  </property>
  <property fmtid="{D5CDD505-2E9C-101B-9397-08002B2CF9AE}" pid="3" name="MediaServiceImageTags">
    <vt:lpwstr/>
  </property>
</Properties>
</file>